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535" w:lineRule="auto" w:before="76"/>
        <w:ind w:left="1348" w:right="1351" w:firstLine="0"/>
        <w:jc w:val="center"/>
        <w:rPr>
          <w:b/>
          <w:sz w:val="24"/>
        </w:rPr>
      </w:pPr>
      <w:r>
        <w:rPr>
          <w:b/>
          <w:sz w:val="24"/>
        </w:rPr>
        <w:t>HARRAN</w:t>
      </w:r>
      <w:r>
        <w:rPr>
          <w:b/>
          <w:spacing w:val="-9"/>
          <w:sz w:val="24"/>
        </w:rPr>
        <w:t> </w:t>
      </w:r>
      <w:r>
        <w:rPr>
          <w:b/>
          <w:sz w:val="24"/>
        </w:rPr>
        <w:t>ÜNİVERSİTESİ</w:t>
      </w:r>
      <w:r>
        <w:rPr>
          <w:b/>
          <w:spacing w:val="-9"/>
          <w:sz w:val="24"/>
        </w:rPr>
        <w:t> </w:t>
      </w:r>
      <w:r>
        <w:rPr>
          <w:b/>
          <w:sz w:val="24"/>
        </w:rPr>
        <w:t>SAĞLIK</w:t>
      </w:r>
      <w:r>
        <w:rPr>
          <w:b/>
          <w:spacing w:val="-10"/>
          <w:sz w:val="24"/>
        </w:rPr>
        <w:t> </w:t>
      </w:r>
      <w:r>
        <w:rPr>
          <w:b/>
          <w:sz w:val="24"/>
        </w:rPr>
        <w:t>BİLİMLERİ</w:t>
      </w:r>
      <w:r>
        <w:rPr>
          <w:b/>
          <w:spacing w:val="-9"/>
          <w:sz w:val="24"/>
        </w:rPr>
        <w:t> </w:t>
      </w:r>
      <w:r>
        <w:rPr>
          <w:b/>
          <w:sz w:val="24"/>
        </w:rPr>
        <w:t>FAKÜLTESİ HEMŞİRELİK BÖLÜMÜ UYGULAMA YÖNERGESİ BİRİNCİ BÖLÜM</w:t>
      </w:r>
    </w:p>
    <w:p>
      <w:pPr>
        <w:spacing w:line="273" w:lineRule="exact" w:before="0"/>
        <w:ind w:left="0" w:right="1" w:firstLine="0"/>
        <w:jc w:val="center"/>
        <w:rPr>
          <w:b/>
          <w:sz w:val="24"/>
        </w:rPr>
      </w:pPr>
      <w:r>
        <w:rPr>
          <w:b/>
          <w:sz w:val="24"/>
        </w:rPr>
        <w:t>(Amaç,</w:t>
      </w:r>
      <w:r>
        <w:rPr>
          <w:b/>
          <w:spacing w:val="-2"/>
          <w:sz w:val="24"/>
        </w:rPr>
        <w:t> </w:t>
      </w:r>
      <w:r>
        <w:rPr>
          <w:b/>
          <w:sz w:val="24"/>
        </w:rPr>
        <w:t>Kapsam,</w:t>
      </w:r>
      <w:r>
        <w:rPr>
          <w:b/>
          <w:spacing w:val="-4"/>
          <w:sz w:val="24"/>
        </w:rPr>
        <w:t> </w:t>
      </w:r>
      <w:r>
        <w:rPr>
          <w:b/>
          <w:sz w:val="24"/>
        </w:rPr>
        <w:t>Dayanak</w:t>
      </w:r>
      <w:r>
        <w:rPr>
          <w:b/>
          <w:spacing w:val="-3"/>
          <w:sz w:val="24"/>
        </w:rPr>
        <w:t> </w:t>
      </w:r>
      <w:r>
        <w:rPr>
          <w:b/>
          <w:sz w:val="24"/>
        </w:rPr>
        <w:t>ve</w:t>
      </w:r>
      <w:r>
        <w:rPr>
          <w:b/>
          <w:spacing w:val="-4"/>
          <w:sz w:val="24"/>
        </w:rPr>
        <w:t> </w:t>
      </w:r>
      <w:r>
        <w:rPr>
          <w:b/>
          <w:spacing w:val="-2"/>
          <w:sz w:val="24"/>
        </w:rPr>
        <w:t>Tanımlar)</w:t>
      </w:r>
    </w:p>
    <w:p>
      <w:pPr>
        <w:pStyle w:val="BodyText"/>
        <w:spacing w:before="63"/>
        <w:jc w:val="left"/>
        <w:rPr>
          <w:b/>
        </w:rPr>
      </w:pPr>
    </w:p>
    <w:p>
      <w:pPr>
        <w:spacing w:before="0"/>
        <w:ind w:left="141" w:right="0" w:firstLine="0"/>
        <w:jc w:val="left"/>
        <w:rPr>
          <w:b/>
          <w:sz w:val="24"/>
        </w:rPr>
      </w:pPr>
      <w:r>
        <w:rPr>
          <w:b/>
          <w:spacing w:val="-4"/>
          <w:sz w:val="24"/>
        </w:rPr>
        <w:t>Amaç</w:t>
      </w:r>
    </w:p>
    <w:p>
      <w:pPr>
        <w:pStyle w:val="BodyText"/>
        <w:spacing w:before="57"/>
        <w:jc w:val="left"/>
        <w:rPr>
          <w:b/>
        </w:rPr>
      </w:pPr>
    </w:p>
    <w:p>
      <w:pPr>
        <w:pStyle w:val="BodyText"/>
        <w:spacing w:line="360" w:lineRule="auto" w:before="1"/>
        <w:ind w:left="141" w:right="142"/>
      </w:pPr>
      <w:r>
        <w:rPr>
          <w:b/>
        </w:rPr>
        <w:t>MADDE 1- </w:t>
      </w:r>
      <w:r>
        <w:rPr/>
        <w:t>Bu yönergenin amacı; Harran Üniversitesi Sağlık Bilimleri Fakültesi Hemşirelik Bölümü lisans programında yer alan derslerin laboratuvar, klinik ve alan/saha uygulamalarında, öğrencilerin sorumlulukları ile ilgili temel kural, ilke ve yöntemleri </w:t>
      </w:r>
      <w:r>
        <w:rPr>
          <w:spacing w:val="-2"/>
        </w:rPr>
        <w:t>belirlemektir.</w:t>
      </w:r>
    </w:p>
    <w:p>
      <w:pPr>
        <w:pStyle w:val="Heading1"/>
        <w:spacing w:before="204"/>
      </w:pPr>
      <w:r>
        <w:rPr>
          <w:spacing w:val="-2"/>
        </w:rPr>
        <w:t>Kapsam</w:t>
      </w:r>
    </w:p>
    <w:p>
      <w:pPr>
        <w:pStyle w:val="BodyText"/>
        <w:spacing w:before="58"/>
        <w:jc w:val="left"/>
        <w:rPr>
          <w:b/>
        </w:rPr>
      </w:pPr>
    </w:p>
    <w:p>
      <w:pPr>
        <w:pStyle w:val="BodyText"/>
        <w:spacing w:line="360" w:lineRule="auto"/>
        <w:ind w:left="141"/>
        <w:jc w:val="left"/>
      </w:pPr>
      <w:r>
        <w:rPr>
          <w:b/>
        </w:rPr>
        <w:t>MADDE</w:t>
      </w:r>
      <w:r>
        <w:rPr>
          <w:b/>
          <w:spacing w:val="80"/>
        </w:rPr>
        <w:t> </w:t>
      </w:r>
      <w:r>
        <w:rPr>
          <w:b/>
        </w:rPr>
        <w:t>2-</w:t>
      </w:r>
      <w:r>
        <w:rPr>
          <w:b/>
          <w:spacing w:val="80"/>
          <w:w w:val="150"/>
        </w:rPr>
        <w:t> </w:t>
      </w:r>
      <w:r>
        <w:rPr/>
        <w:t>Bu</w:t>
      </w:r>
      <w:r>
        <w:rPr>
          <w:spacing w:val="80"/>
          <w:w w:val="150"/>
        </w:rPr>
        <w:t> </w:t>
      </w:r>
      <w:r>
        <w:rPr/>
        <w:t>yönerge,</w:t>
      </w:r>
      <w:r>
        <w:rPr>
          <w:spacing w:val="80"/>
        </w:rPr>
        <w:t> </w:t>
      </w:r>
      <w:r>
        <w:rPr/>
        <w:t>Harran</w:t>
      </w:r>
      <w:r>
        <w:rPr>
          <w:spacing w:val="80"/>
          <w:w w:val="150"/>
        </w:rPr>
        <w:t> </w:t>
      </w:r>
      <w:r>
        <w:rPr/>
        <w:t>Üniversitesi</w:t>
      </w:r>
      <w:r>
        <w:rPr>
          <w:spacing w:val="80"/>
        </w:rPr>
        <w:t> </w:t>
      </w:r>
      <w:r>
        <w:rPr/>
        <w:t>Sağlık</w:t>
      </w:r>
      <w:r>
        <w:rPr>
          <w:spacing w:val="80"/>
        </w:rPr>
        <w:t> </w:t>
      </w:r>
      <w:r>
        <w:rPr/>
        <w:t>Bilimleri</w:t>
      </w:r>
      <w:r>
        <w:rPr>
          <w:spacing w:val="80"/>
        </w:rPr>
        <w:t> </w:t>
      </w:r>
      <w:r>
        <w:rPr/>
        <w:t>Fakültesi</w:t>
      </w:r>
      <w:r>
        <w:rPr>
          <w:spacing w:val="80"/>
          <w:w w:val="150"/>
        </w:rPr>
        <w:t> </w:t>
      </w:r>
      <w:r>
        <w:rPr/>
        <w:t>Hemşirelik Bölümünde öğrenim gören öğrencileri kapsar.</w:t>
      </w:r>
    </w:p>
    <w:p>
      <w:pPr>
        <w:pStyle w:val="Heading1"/>
        <w:spacing w:before="204"/>
      </w:pPr>
      <w:r>
        <w:rPr>
          <w:spacing w:val="-2"/>
        </w:rPr>
        <w:t>Dayanak</w:t>
      </w:r>
    </w:p>
    <w:p>
      <w:pPr>
        <w:pStyle w:val="BodyText"/>
        <w:spacing w:before="58"/>
        <w:jc w:val="left"/>
        <w:rPr>
          <w:b/>
        </w:rPr>
      </w:pPr>
    </w:p>
    <w:p>
      <w:pPr>
        <w:pStyle w:val="BodyText"/>
        <w:spacing w:line="360" w:lineRule="auto"/>
        <w:ind w:left="141"/>
        <w:jc w:val="left"/>
      </w:pPr>
      <w:r>
        <w:rPr>
          <w:b/>
        </w:rPr>
        <w:t>MADDE 3- </w:t>
      </w:r>
      <w:r>
        <w:rPr/>
        <w:t>Bu yönerge, Harran Üniversitesi Önlisans ve Lisans Eğitim- Öğretim ve Sınav</w:t>
      </w:r>
      <w:r>
        <w:rPr>
          <w:spacing w:val="80"/>
        </w:rPr>
        <w:t> </w:t>
      </w:r>
      <w:r>
        <w:rPr/>
        <w:t>Yönetmeliği’nin 40. Maddesine dayanılarak hazırlanmıştır.</w:t>
      </w:r>
    </w:p>
    <w:p>
      <w:pPr>
        <w:pStyle w:val="BodyText"/>
        <w:spacing w:before="142"/>
        <w:jc w:val="left"/>
      </w:pPr>
    </w:p>
    <w:p>
      <w:pPr>
        <w:pStyle w:val="Heading1"/>
      </w:pPr>
      <w:r>
        <w:rPr>
          <w:spacing w:val="-2"/>
        </w:rPr>
        <w:t>Tanımlar</w:t>
      </w:r>
    </w:p>
    <w:p>
      <w:pPr>
        <w:spacing w:before="134"/>
        <w:ind w:left="141" w:right="0" w:firstLine="0"/>
        <w:jc w:val="left"/>
        <w:rPr>
          <w:sz w:val="24"/>
        </w:rPr>
      </w:pPr>
      <w:r>
        <w:rPr>
          <w:b/>
          <w:sz w:val="24"/>
        </w:rPr>
        <w:t>MADDE</w:t>
      </w:r>
      <w:r>
        <w:rPr>
          <w:b/>
          <w:spacing w:val="-2"/>
          <w:sz w:val="24"/>
        </w:rPr>
        <w:t> </w:t>
      </w:r>
      <w:r>
        <w:rPr>
          <w:b/>
          <w:sz w:val="24"/>
        </w:rPr>
        <w:t>4-</w:t>
      </w:r>
      <w:r>
        <w:rPr>
          <w:b/>
          <w:spacing w:val="-1"/>
          <w:sz w:val="24"/>
        </w:rPr>
        <w:t> </w:t>
      </w:r>
      <w:r>
        <w:rPr>
          <w:sz w:val="24"/>
        </w:rPr>
        <w:t>Bu</w:t>
      </w:r>
      <w:r>
        <w:rPr>
          <w:spacing w:val="1"/>
          <w:sz w:val="24"/>
        </w:rPr>
        <w:t> </w:t>
      </w:r>
      <w:r>
        <w:rPr>
          <w:sz w:val="24"/>
        </w:rPr>
        <w:t>yönergede</w:t>
      </w:r>
      <w:r>
        <w:rPr>
          <w:spacing w:val="-2"/>
          <w:sz w:val="24"/>
        </w:rPr>
        <w:t> geçen;</w:t>
      </w:r>
    </w:p>
    <w:p>
      <w:pPr>
        <w:pStyle w:val="BodyText"/>
        <w:spacing w:before="60"/>
        <w:jc w:val="left"/>
      </w:pPr>
    </w:p>
    <w:p>
      <w:pPr>
        <w:pStyle w:val="ListParagraph"/>
        <w:numPr>
          <w:ilvl w:val="0"/>
          <w:numId w:val="1"/>
        </w:numPr>
        <w:tabs>
          <w:tab w:pos="861" w:val="left" w:leader="none"/>
        </w:tabs>
        <w:spacing w:line="360" w:lineRule="auto" w:before="0" w:after="0"/>
        <w:ind w:left="861" w:right="143" w:hanging="360"/>
        <w:jc w:val="both"/>
        <w:rPr>
          <w:sz w:val="24"/>
        </w:rPr>
      </w:pPr>
      <w:r>
        <w:rPr>
          <w:b/>
          <w:sz w:val="24"/>
        </w:rPr>
        <w:t>Klinik Uygulama: </w:t>
      </w:r>
      <w:r>
        <w:rPr>
          <w:sz w:val="24"/>
        </w:rPr>
        <w:t>Zorunlu alan dersleri kapsamında yer alan kuramsal konular ile bağlantılı, bu konuların anlaşılmasını kolaylaştıran ve/veya hemşirelikte beceri kazandırmaya yönelik uygulama ortamında verilen eğitimi,</w:t>
      </w:r>
    </w:p>
    <w:p>
      <w:pPr>
        <w:pStyle w:val="ListParagraph"/>
        <w:numPr>
          <w:ilvl w:val="0"/>
          <w:numId w:val="1"/>
        </w:numPr>
        <w:tabs>
          <w:tab w:pos="861" w:val="left" w:leader="none"/>
        </w:tabs>
        <w:spacing w:line="360" w:lineRule="auto" w:before="2" w:after="0"/>
        <w:ind w:left="861" w:right="140" w:hanging="360"/>
        <w:jc w:val="both"/>
        <w:rPr>
          <w:sz w:val="24"/>
        </w:rPr>
      </w:pPr>
      <w:r>
        <w:rPr>
          <w:b/>
          <w:sz w:val="24"/>
        </w:rPr>
        <w:t>Laboratuvar Uygulaması: </w:t>
      </w:r>
      <w:r>
        <w:rPr>
          <w:sz w:val="24"/>
        </w:rPr>
        <w:t>Zorunlu alan dersleri kapsamında laboratuvar ortamında yapılan eğitimi,</w:t>
      </w:r>
    </w:p>
    <w:p>
      <w:pPr>
        <w:pStyle w:val="ListParagraph"/>
        <w:numPr>
          <w:ilvl w:val="0"/>
          <w:numId w:val="1"/>
        </w:numPr>
        <w:tabs>
          <w:tab w:pos="861" w:val="left" w:leader="none"/>
        </w:tabs>
        <w:spacing w:line="360" w:lineRule="auto" w:before="199" w:after="0"/>
        <w:ind w:left="861" w:right="139" w:hanging="360"/>
        <w:jc w:val="both"/>
        <w:rPr>
          <w:sz w:val="24"/>
        </w:rPr>
      </w:pPr>
      <w:r>
        <w:rPr>
          <w:b/>
          <w:sz w:val="24"/>
        </w:rPr>
        <w:t>Uygulamanın Değerlendirilmesi</w:t>
      </w:r>
      <w:r>
        <w:rPr>
          <w:sz w:val="24"/>
        </w:rPr>
        <w:t>: Öğrencilerin uygulama yaptıkları kurumlardaki çalışmaları ile ilgili uygulamada görevli öğretim elemanları/rehber hemşire tarafından Klinik Değerlendirme Formuna göre yapılan değerlendirmeyi,</w:t>
      </w:r>
    </w:p>
    <w:p>
      <w:pPr>
        <w:pStyle w:val="ListParagraph"/>
        <w:numPr>
          <w:ilvl w:val="0"/>
          <w:numId w:val="1"/>
        </w:numPr>
        <w:tabs>
          <w:tab w:pos="861" w:val="left" w:leader="none"/>
        </w:tabs>
        <w:spacing w:line="360" w:lineRule="auto" w:before="2" w:after="0"/>
        <w:ind w:left="861" w:right="144" w:hanging="360"/>
        <w:jc w:val="both"/>
        <w:rPr>
          <w:sz w:val="24"/>
        </w:rPr>
      </w:pPr>
      <w:r>
        <w:rPr>
          <w:b/>
          <w:sz w:val="24"/>
        </w:rPr>
        <w:t>Uygulama Süresi: </w:t>
      </w:r>
      <w:r>
        <w:rPr>
          <w:sz w:val="24"/>
        </w:rPr>
        <w:t>Başlangıç ve bitiş tarihleri akademik takvime bağlı olarak belirlenen müfredatta yer alan süreyi,</w:t>
      </w:r>
    </w:p>
    <w:p>
      <w:pPr>
        <w:pStyle w:val="ListParagraph"/>
        <w:spacing w:after="0" w:line="360" w:lineRule="auto"/>
        <w:jc w:val="both"/>
        <w:rPr>
          <w:sz w:val="24"/>
        </w:rPr>
        <w:sectPr>
          <w:footerReference w:type="default" r:id="rId5"/>
          <w:type w:val="continuous"/>
          <w:pgSz w:w="11910" w:h="16840"/>
          <w:pgMar w:header="0" w:footer="1002" w:top="1320" w:bottom="1200" w:left="1275" w:right="1275"/>
          <w:pgNumType w:start="1"/>
        </w:sectPr>
      </w:pPr>
    </w:p>
    <w:p>
      <w:pPr>
        <w:pStyle w:val="ListParagraph"/>
        <w:numPr>
          <w:ilvl w:val="0"/>
          <w:numId w:val="1"/>
        </w:numPr>
        <w:tabs>
          <w:tab w:pos="861" w:val="left" w:leader="none"/>
        </w:tabs>
        <w:spacing w:line="360" w:lineRule="auto" w:before="72" w:after="0"/>
        <w:ind w:left="861" w:right="139" w:hanging="360"/>
        <w:jc w:val="both"/>
        <w:rPr>
          <w:sz w:val="24"/>
        </w:rPr>
      </w:pPr>
      <w:r>
        <w:rPr>
          <w:b/>
          <w:sz w:val="24"/>
        </w:rPr>
        <w:t>Uygulama Alanı</w:t>
      </w:r>
      <w:r>
        <w:rPr>
          <w:sz w:val="24"/>
        </w:rPr>
        <w:t>: Öğrencilerin mesleki bilgilerini beceriye dönüştürebileceği koruyucu, tedavi ve rehabilite edici hizmet sunan</w:t>
      </w:r>
      <w:r>
        <w:rPr>
          <w:spacing w:val="-2"/>
          <w:sz w:val="24"/>
        </w:rPr>
        <w:t> </w:t>
      </w:r>
      <w:r>
        <w:rPr>
          <w:sz w:val="24"/>
        </w:rPr>
        <w:t>sağlık kuruluşları ile ev, okul, işyeri, laboratuvar gibi alanları,</w:t>
      </w:r>
    </w:p>
    <w:p>
      <w:pPr>
        <w:pStyle w:val="ListParagraph"/>
        <w:numPr>
          <w:ilvl w:val="0"/>
          <w:numId w:val="1"/>
        </w:numPr>
        <w:tabs>
          <w:tab w:pos="859" w:val="left" w:leader="none"/>
          <w:tab w:pos="861" w:val="left" w:leader="none"/>
        </w:tabs>
        <w:spacing w:line="360" w:lineRule="auto" w:before="201" w:after="0"/>
        <w:ind w:left="861" w:right="145" w:hanging="360"/>
        <w:jc w:val="both"/>
        <w:rPr>
          <w:sz w:val="24"/>
        </w:rPr>
      </w:pPr>
      <w:r>
        <w:rPr>
          <w:b/>
          <w:sz w:val="24"/>
        </w:rPr>
        <w:t>Uygulama Yürütücüsü</w:t>
      </w:r>
      <w:r>
        <w:rPr>
          <w:sz w:val="24"/>
        </w:rPr>
        <w:t>: Uygulama ile ilgili görevlendirilen öğretim elemanı ve</w:t>
      </w:r>
      <w:r>
        <w:rPr>
          <w:spacing w:val="40"/>
          <w:sz w:val="24"/>
        </w:rPr>
        <w:t> </w:t>
      </w:r>
      <w:r>
        <w:rPr>
          <w:sz w:val="24"/>
        </w:rPr>
        <w:t>rehber hemşireyi,</w:t>
      </w:r>
    </w:p>
    <w:p>
      <w:pPr>
        <w:pStyle w:val="ListParagraph"/>
        <w:numPr>
          <w:ilvl w:val="0"/>
          <w:numId w:val="1"/>
        </w:numPr>
        <w:tabs>
          <w:tab w:pos="859" w:val="left" w:leader="none"/>
          <w:tab w:pos="861" w:val="left" w:leader="none"/>
        </w:tabs>
        <w:spacing w:line="360" w:lineRule="auto" w:before="0" w:after="0"/>
        <w:ind w:left="861" w:right="137" w:hanging="360"/>
        <w:jc w:val="both"/>
        <w:rPr>
          <w:sz w:val="24"/>
        </w:rPr>
      </w:pPr>
      <w:r>
        <w:rPr>
          <w:b/>
          <w:sz w:val="24"/>
        </w:rPr>
        <w:t>Rehber Hemşire: </w:t>
      </w:r>
      <w:r>
        <w:rPr>
          <w:sz w:val="24"/>
        </w:rPr>
        <w:t>Uygulamaya destek vereceği alanda çalışan, en az lisans mezunu,</w:t>
      </w:r>
      <w:r>
        <w:rPr>
          <w:spacing w:val="40"/>
          <w:sz w:val="24"/>
        </w:rPr>
        <w:t> </w:t>
      </w:r>
      <w:r>
        <w:rPr>
          <w:sz w:val="24"/>
        </w:rPr>
        <w:t>en az iki yıllık deneyimli ya da yüksek lisans mezunu veya rehber hemşirelik konusunda eğitim sertifikası olan uygulayıcı hemşireyi,</w:t>
      </w:r>
    </w:p>
    <w:p>
      <w:pPr>
        <w:pStyle w:val="ListParagraph"/>
        <w:numPr>
          <w:ilvl w:val="0"/>
          <w:numId w:val="1"/>
        </w:numPr>
        <w:tabs>
          <w:tab w:pos="860" w:val="left" w:leader="none"/>
        </w:tabs>
        <w:spacing w:line="240" w:lineRule="auto" w:before="2" w:after="0"/>
        <w:ind w:left="860" w:right="0" w:hanging="359"/>
        <w:jc w:val="both"/>
        <w:rPr>
          <w:sz w:val="24"/>
        </w:rPr>
      </w:pPr>
      <w:r>
        <w:rPr>
          <w:b/>
          <w:sz w:val="24"/>
        </w:rPr>
        <w:t>Üniversite:</w:t>
      </w:r>
      <w:r>
        <w:rPr>
          <w:b/>
          <w:spacing w:val="-3"/>
          <w:sz w:val="24"/>
        </w:rPr>
        <w:t> </w:t>
      </w:r>
      <w:r>
        <w:rPr>
          <w:sz w:val="24"/>
        </w:rPr>
        <w:t>Harran</w:t>
      </w:r>
      <w:r>
        <w:rPr>
          <w:spacing w:val="-2"/>
          <w:sz w:val="24"/>
        </w:rPr>
        <w:t> Üniversitesi’ni,</w:t>
      </w:r>
    </w:p>
    <w:p>
      <w:pPr>
        <w:pStyle w:val="ListParagraph"/>
        <w:numPr>
          <w:ilvl w:val="0"/>
          <w:numId w:val="1"/>
        </w:numPr>
        <w:tabs>
          <w:tab w:pos="859" w:val="left" w:leader="none"/>
          <w:tab w:pos="861" w:val="left" w:leader="none"/>
        </w:tabs>
        <w:spacing w:line="360" w:lineRule="auto" w:before="136" w:after="0"/>
        <w:ind w:left="861" w:right="142" w:hanging="360"/>
        <w:jc w:val="both"/>
        <w:rPr>
          <w:sz w:val="24"/>
        </w:rPr>
      </w:pPr>
      <w:r>
        <w:rPr>
          <w:b/>
          <w:sz w:val="24"/>
        </w:rPr>
        <w:t>Yönetmelik: </w:t>
      </w:r>
      <w:r>
        <w:rPr>
          <w:sz w:val="24"/>
        </w:rPr>
        <w:t>Harran Üniversitesi Önlisans ve Lisans Eğitim- Öğretim ve Sınav </w:t>
      </w:r>
      <w:r>
        <w:rPr>
          <w:spacing w:val="-2"/>
          <w:sz w:val="24"/>
        </w:rPr>
        <w:t>Yönetmeliği’ni,</w:t>
      </w:r>
    </w:p>
    <w:p>
      <w:pPr>
        <w:pStyle w:val="ListParagraph"/>
        <w:numPr>
          <w:ilvl w:val="0"/>
          <w:numId w:val="1"/>
        </w:numPr>
        <w:tabs>
          <w:tab w:pos="859" w:val="left" w:leader="none"/>
          <w:tab w:pos="861" w:val="left" w:leader="none"/>
        </w:tabs>
        <w:spacing w:line="360" w:lineRule="auto" w:before="0" w:after="0"/>
        <w:ind w:left="861" w:right="138" w:hanging="360"/>
        <w:jc w:val="both"/>
        <w:rPr>
          <w:sz w:val="24"/>
        </w:rPr>
      </w:pPr>
      <w:r>
        <w:rPr>
          <w:b/>
          <w:sz w:val="24"/>
        </w:rPr>
        <w:t>İnvaziv işlem; </w:t>
      </w:r>
      <w:r>
        <w:rPr>
          <w:sz w:val="24"/>
        </w:rPr>
        <w:t>Hastanın deri bütünlüğünü bozan damar yolu açma, intramüsküler enjeksiyon yapma gibi ya da hastanın vücut boşluklarına girilerek yapılan nazogastrik tüp, üriner kateter takma gibi uygulamaları ifade eder.</w:t>
      </w:r>
    </w:p>
    <w:p>
      <w:pPr>
        <w:pStyle w:val="BodyText"/>
        <w:jc w:val="left"/>
      </w:pPr>
    </w:p>
    <w:p>
      <w:pPr>
        <w:pStyle w:val="BodyText"/>
        <w:spacing w:before="66"/>
        <w:jc w:val="left"/>
      </w:pPr>
    </w:p>
    <w:p>
      <w:pPr>
        <w:pStyle w:val="Heading1"/>
        <w:spacing w:before="1"/>
        <w:ind w:left="0" w:right="1"/>
        <w:jc w:val="center"/>
      </w:pPr>
      <w:r>
        <w:rPr/>
        <w:t>İKİNCİ</w:t>
      </w:r>
      <w:r>
        <w:rPr>
          <w:spacing w:val="-6"/>
        </w:rPr>
        <w:t> </w:t>
      </w:r>
      <w:r>
        <w:rPr>
          <w:spacing w:val="-2"/>
        </w:rPr>
        <w:t>BÖLÜM</w:t>
      </w:r>
    </w:p>
    <w:p>
      <w:pPr>
        <w:pStyle w:val="BodyText"/>
        <w:spacing w:before="62"/>
        <w:jc w:val="left"/>
        <w:rPr>
          <w:b/>
        </w:rPr>
      </w:pPr>
    </w:p>
    <w:p>
      <w:pPr>
        <w:spacing w:before="0"/>
        <w:ind w:left="141" w:right="0" w:firstLine="0"/>
        <w:jc w:val="both"/>
        <w:rPr>
          <w:b/>
          <w:sz w:val="24"/>
        </w:rPr>
      </w:pPr>
      <w:r>
        <w:rPr>
          <w:b/>
          <w:sz w:val="24"/>
        </w:rPr>
        <w:t>Genel</w:t>
      </w:r>
      <w:r>
        <w:rPr>
          <w:b/>
          <w:spacing w:val="-4"/>
          <w:sz w:val="24"/>
        </w:rPr>
        <w:t> </w:t>
      </w:r>
      <w:r>
        <w:rPr>
          <w:b/>
          <w:spacing w:val="-2"/>
          <w:sz w:val="24"/>
        </w:rPr>
        <w:t>İlkeler</w:t>
      </w:r>
    </w:p>
    <w:p>
      <w:pPr>
        <w:pStyle w:val="BodyText"/>
        <w:spacing w:before="58"/>
        <w:jc w:val="left"/>
        <w:rPr>
          <w:b/>
        </w:rPr>
      </w:pPr>
    </w:p>
    <w:p>
      <w:pPr>
        <w:pStyle w:val="BodyText"/>
        <w:spacing w:line="360" w:lineRule="auto"/>
        <w:ind w:left="141" w:right="140"/>
      </w:pPr>
      <w:r>
        <w:rPr>
          <w:b/>
        </w:rPr>
        <w:t>MADDE 5- (1) </w:t>
      </w:r>
      <w:r>
        <w:rPr/>
        <w:t>Hemşirelik bölümünde okutulan Hemşirelik Esasları, İç Hastalıkları Hemşireliği, Cerrahi Hastalıkları Hemşireliği, Doğum ve Kadın Sağlığı Hemşireliği, Çocuk Sağlığı ve Hastalıkları Hemşireliği, Psikiyatri Hemşireliği, Halk Sağlığı Hemşireliği, Hemşirelikte Öğretim ve Hemşirelikte Yönetim derslerini alan öğrenciler bu yönergede yer alan uygulamaları yapmakla yükümlüdürler.</w:t>
      </w:r>
    </w:p>
    <w:p>
      <w:pPr>
        <w:pStyle w:val="ListParagraph"/>
        <w:numPr>
          <w:ilvl w:val="0"/>
          <w:numId w:val="2"/>
        </w:numPr>
        <w:tabs>
          <w:tab w:pos="500" w:val="left" w:leader="none"/>
        </w:tabs>
        <w:spacing w:line="360" w:lineRule="auto" w:before="201" w:after="0"/>
        <w:ind w:left="141" w:right="140" w:firstLine="0"/>
        <w:jc w:val="both"/>
        <w:rPr>
          <w:sz w:val="24"/>
        </w:rPr>
      </w:pPr>
      <w:r>
        <w:rPr>
          <w:sz w:val="24"/>
        </w:rPr>
        <w:t>Öğrenci sayısı ve uygulama alanı durumuna göre, uygulamalar için birden fazla öğretim elemanı görevlendirilebilir ve her bir öğretim elemanına eşit sayıda öğrenci düşecek şekilde plan yapılır.</w:t>
      </w:r>
    </w:p>
    <w:p>
      <w:pPr>
        <w:pStyle w:val="ListParagraph"/>
        <w:numPr>
          <w:ilvl w:val="0"/>
          <w:numId w:val="2"/>
        </w:numPr>
        <w:tabs>
          <w:tab w:pos="500" w:val="left" w:leader="none"/>
        </w:tabs>
        <w:spacing w:line="360" w:lineRule="auto" w:before="201" w:after="0"/>
        <w:ind w:left="141" w:right="139" w:firstLine="0"/>
        <w:jc w:val="both"/>
        <w:rPr>
          <w:sz w:val="24"/>
        </w:rPr>
      </w:pPr>
      <w:r>
        <w:rPr>
          <w:sz w:val="24"/>
        </w:rPr>
        <w:t>Temel meslek derslerinin yıl içi laboratuvar ve uygulamaları, öğretim planındaki toplam ders saatini kapsamak koşuluyla, dönem başında ilgili öğretim elemanının önerisi ve Yönetim Kurulu Kararı ile ders ve uygulama saatleri birleştirilebilir. Birleştirilmesi düşünülen uygulamalı derslerin önce toplam teorik/laboratuvar ders saatleri, daha sonra ise hastane/alan uygulama saatleri birleştirilebilir.</w:t>
      </w:r>
    </w:p>
    <w:p>
      <w:pPr>
        <w:pStyle w:val="ListParagraph"/>
        <w:spacing w:after="0" w:line="360" w:lineRule="auto"/>
        <w:jc w:val="both"/>
        <w:rPr>
          <w:sz w:val="24"/>
        </w:rPr>
        <w:sectPr>
          <w:pgSz w:w="11910" w:h="16840"/>
          <w:pgMar w:header="0" w:footer="1002" w:top="1320" w:bottom="1200" w:left="1275" w:right="1275"/>
        </w:sectPr>
      </w:pPr>
    </w:p>
    <w:p>
      <w:pPr>
        <w:pStyle w:val="Heading1"/>
        <w:spacing w:before="76"/>
        <w:jc w:val="both"/>
      </w:pPr>
      <w:r>
        <w:rPr/>
        <w:t>Devam</w:t>
      </w:r>
      <w:r>
        <w:rPr>
          <w:spacing w:val="-1"/>
        </w:rPr>
        <w:t> </w:t>
      </w:r>
      <w:r>
        <w:rPr>
          <w:spacing w:val="-2"/>
        </w:rPr>
        <w:t>Zorunluluğu</w:t>
      </w:r>
    </w:p>
    <w:p>
      <w:pPr>
        <w:pStyle w:val="BodyText"/>
        <w:spacing w:line="360" w:lineRule="auto" w:before="135"/>
        <w:ind w:left="141" w:right="137"/>
      </w:pPr>
      <w:r>
        <w:rPr>
          <w:b/>
        </w:rPr>
        <w:t>MADDE 6- </w:t>
      </w:r>
      <w:r>
        <w:rPr/>
        <w:t>Dönem içi uygulamalarda devam zorunluluğu Harran Üniversitesi Önlisans ve Lisans Eğitim-Öğretim ve Sınav Yönetmeliği’nin ilgili maddesine göre belirlenir. Öğrenciler, uygulamalı dersin %80’ine devam etmek zorundadır. Uygulamaların %20’sini aşan</w:t>
      </w:r>
      <w:r>
        <w:rPr>
          <w:spacing w:val="40"/>
        </w:rPr>
        <w:t> </w:t>
      </w:r>
      <w:r>
        <w:rPr/>
        <w:t>öğrenciler, o derse devam etmemiş sayılır ve sınavlara alınmazlar.</w:t>
      </w:r>
    </w:p>
    <w:p>
      <w:pPr>
        <w:pStyle w:val="BodyText"/>
        <w:spacing w:line="360" w:lineRule="auto"/>
        <w:ind w:left="141" w:right="142"/>
      </w:pPr>
      <w:r>
        <w:rPr/>
        <w:t>Teori ve uygulamadan oluşan derslerde devam koşulunu sağladıkları halde yapılan uygulamada başarısız olan öğrenciler, bu derse yeniden kayıt yaptırdıklarında derse ve uygulamalara devam etmek, verilecek ödev ve projeleri hazırlamak ve ara sınavlara katılmak </w:t>
      </w:r>
      <w:r>
        <w:rPr>
          <w:spacing w:val="-2"/>
        </w:rPr>
        <w:t>zorundadırlar.</w:t>
      </w:r>
    </w:p>
    <w:p>
      <w:pPr>
        <w:pStyle w:val="BodyText"/>
        <w:spacing w:before="143"/>
        <w:jc w:val="left"/>
      </w:pPr>
    </w:p>
    <w:p>
      <w:pPr>
        <w:pStyle w:val="Heading1"/>
        <w:jc w:val="both"/>
      </w:pPr>
      <w:r>
        <w:rPr/>
        <w:t>Uygulamaların</w:t>
      </w:r>
      <w:r>
        <w:rPr>
          <w:spacing w:val="-5"/>
        </w:rPr>
        <w:t> </w:t>
      </w:r>
      <w:r>
        <w:rPr>
          <w:spacing w:val="-2"/>
        </w:rPr>
        <w:t>Değerlendirilmesi</w:t>
      </w:r>
    </w:p>
    <w:p>
      <w:pPr>
        <w:pStyle w:val="BodyText"/>
        <w:spacing w:line="360" w:lineRule="auto" w:before="134"/>
        <w:ind w:left="141" w:right="140"/>
      </w:pPr>
      <w:r>
        <w:rPr>
          <w:b/>
        </w:rPr>
        <w:t>MADDE 7- </w:t>
      </w:r>
      <w:r>
        <w:rPr/>
        <w:t>Dönem içi uygulamalar 2. arasınav notu olarak değerlendirilir. Uygulama notu 65’in (CC) altında olan öğrenciler uygulamadan başarısız sayılır ve dersi tekrar etmek zorundadır.</w:t>
      </w:r>
      <w:r>
        <w:rPr>
          <w:spacing w:val="-4"/>
        </w:rPr>
        <w:t> </w:t>
      </w:r>
      <w:r>
        <w:rPr/>
        <w:t>Uygulama</w:t>
      </w:r>
      <w:r>
        <w:rPr>
          <w:spacing w:val="-4"/>
        </w:rPr>
        <w:t> </w:t>
      </w:r>
      <w:r>
        <w:rPr/>
        <w:t>notu</w:t>
      </w:r>
      <w:r>
        <w:rPr>
          <w:spacing w:val="-2"/>
        </w:rPr>
        <w:t> </w:t>
      </w:r>
      <w:r>
        <w:rPr/>
        <w:t>yarıyıl</w:t>
      </w:r>
      <w:r>
        <w:rPr>
          <w:spacing w:val="-1"/>
        </w:rPr>
        <w:t> </w:t>
      </w:r>
      <w:r>
        <w:rPr/>
        <w:t>sonu</w:t>
      </w:r>
      <w:r>
        <w:rPr>
          <w:spacing w:val="-3"/>
        </w:rPr>
        <w:t> </w:t>
      </w:r>
      <w:r>
        <w:rPr/>
        <w:t>sınavlarından</w:t>
      </w:r>
      <w:r>
        <w:rPr>
          <w:spacing w:val="-4"/>
        </w:rPr>
        <w:t> </w:t>
      </w:r>
      <w:r>
        <w:rPr/>
        <w:t>önce</w:t>
      </w:r>
      <w:r>
        <w:rPr>
          <w:spacing w:val="-4"/>
        </w:rPr>
        <w:t> </w:t>
      </w:r>
      <w:r>
        <w:rPr/>
        <w:t>ilan</w:t>
      </w:r>
      <w:r>
        <w:rPr>
          <w:spacing w:val="-2"/>
        </w:rPr>
        <w:t> </w:t>
      </w:r>
      <w:r>
        <w:rPr/>
        <w:t>edilir.</w:t>
      </w:r>
      <w:r>
        <w:rPr>
          <w:spacing w:val="-3"/>
        </w:rPr>
        <w:t> </w:t>
      </w:r>
      <w:r>
        <w:rPr/>
        <w:t>Uygulamadan</w:t>
      </w:r>
      <w:r>
        <w:rPr>
          <w:spacing w:val="-3"/>
        </w:rPr>
        <w:t> </w:t>
      </w:r>
      <w:r>
        <w:rPr/>
        <w:t>başarısız olan öğrenci final sınavına giremez. Uygulama notları ilgili öğretim elemanı tarafından tüm öğrencilere ait uygulama değerlendirme formları ile birlikte hemşirelik bölümü öğrenci işlerine uygulama bitiminde teslim edilir.</w:t>
      </w:r>
    </w:p>
    <w:p>
      <w:pPr>
        <w:pStyle w:val="BodyText"/>
        <w:spacing w:line="360" w:lineRule="auto" w:before="1"/>
        <w:ind w:left="141" w:right="142"/>
      </w:pPr>
      <w:r>
        <w:rPr/>
        <w:t>Öğrenci, Harran Üniversitesi Önlisans ve Lisans Eğitim-Öğretim ve Sınav Yönetmeliği’nin ilgili maddesi hükümlerine göre uygulama notuna itirazda bulunabilir.</w:t>
      </w:r>
    </w:p>
    <w:p>
      <w:pPr>
        <w:pStyle w:val="BodyText"/>
        <w:spacing w:before="141"/>
        <w:jc w:val="left"/>
      </w:pPr>
    </w:p>
    <w:p>
      <w:pPr>
        <w:pStyle w:val="Heading1"/>
        <w:spacing w:line="360" w:lineRule="auto"/>
        <w:ind w:right="3904"/>
      </w:pPr>
      <w:r>
        <w:rPr/>
        <w:t>Laboratuvar</w:t>
      </w:r>
      <w:r>
        <w:rPr>
          <w:spacing w:val="-11"/>
        </w:rPr>
        <w:t> </w:t>
      </w:r>
      <w:r>
        <w:rPr/>
        <w:t>ve</w:t>
      </w:r>
      <w:r>
        <w:rPr>
          <w:spacing w:val="-11"/>
        </w:rPr>
        <w:t> </w:t>
      </w:r>
      <w:r>
        <w:rPr/>
        <w:t>Klinik</w:t>
      </w:r>
      <w:r>
        <w:rPr>
          <w:spacing w:val="-9"/>
        </w:rPr>
        <w:t> </w:t>
      </w:r>
      <w:r>
        <w:rPr/>
        <w:t>Uygulama</w:t>
      </w:r>
      <w:r>
        <w:rPr>
          <w:spacing w:val="-8"/>
        </w:rPr>
        <w:t> </w:t>
      </w:r>
      <w:r>
        <w:rPr/>
        <w:t>Kuralları MADDE 8- (1)-Öğrenci;</w:t>
      </w:r>
    </w:p>
    <w:p>
      <w:pPr>
        <w:pStyle w:val="BodyText"/>
        <w:spacing w:line="360" w:lineRule="auto" w:before="195"/>
        <w:ind w:left="141" w:right="140"/>
      </w:pPr>
      <w:r>
        <w:rPr/>
        <w:t>Uygulama alanına çıkmadan önce “Harran Üniversitesi Sağlık Bilimleri Fakültesi Hemşirelik Bölümü Klinik Uygulamada Uyulması Gereken Mesleki Davranış Kuralları formunu imzalar. Bu formda aşağıdaki hükümler yer alır:</w:t>
      </w:r>
    </w:p>
    <w:p>
      <w:pPr>
        <w:pStyle w:val="ListParagraph"/>
        <w:numPr>
          <w:ilvl w:val="1"/>
          <w:numId w:val="2"/>
        </w:numPr>
        <w:tabs>
          <w:tab w:pos="860" w:val="left" w:leader="none"/>
        </w:tabs>
        <w:spacing w:line="240" w:lineRule="auto" w:before="201" w:after="0"/>
        <w:ind w:left="860" w:right="0" w:hanging="359"/>
        <w:jc w:val="both"/>
        <w:rPr>
          <w:sz w:val="24"/>
        </w:rPr>
      </w:pPr>
      <w:r>
        <w:rPr>
          <w:sz w:val="24"/>
        </w:rPr>
        <w:t>Uygulama</w:t>
      </w:r>
      <w:r>
        <w:rPr>
          <w:spacing w:val="-3"/>
          <w:sz w:val="24"/>
        </w:rPr>
        <w:t> </w:t>
      </w:r>
      <w:r>
        <w:rPr>
          <w:sz w:val="24"/>
        </w:rPr>
        <w:t>ortamında</w:t>
      </w:r>
      <w:r>
        <w:rPr>
          <w:spacing w:val="-2"/>
          <w:sz w:val="24"/>
        </w:rPr>
        <w:t> </w:t>
      </w:r>
      <w:r>
        <w:rPr>
          <w:sz w:val="24"/>
        </w:rPr>
        <w:t>öğrenci</w:t>
      </w:r>
      <w:r>
        <w:rPr>
          <w:spacing w:val="-1"/>
          <w:sz w:val="24"/>
        </w:rPr>
        <w:t> </w:t>
      </w:r>
      <w:r>
        <w:rPr>
          <w:sz w:val="24"/>
        </w:rPr>
        <w:t>kimlik</w:t>
      </w:r>
      <w:r>
        <w:rPr>
          <w:spacing w:val="-1"/>
          <w:sz w:val="24"/>
        </w:rPr>
        <w:t> </w:t>
      </w:r>
      <w:r>
        <w:rPr>
          <w:sz w:val="24"/>
        </w:rPr>
        <w:t>kartını</w:t>
      </w:r>
      <w:r>
        <w:rPr>
          <w:spacing w:val="-1"/>
          <w:sz w:val="24"/>
        </w:rPr>
        <w:t> </w:t>
      </w:r>
      <w:r>
        <w:rPr>
          <w:sz w:val="24"/>
        </w:rPr>
        <w:t>takmakla </w:t>
      </w:r>
      <w:r>
        <w:rPr>
          <w:spacing w:val="-2"/>
          <w:sz w:val="24"/>
        </w:rPr>
        <w:t>yükümlüdür.</w:t>
      </w:r>
    </w:p>
    <w:p>
      <w:pPr>
        <w:pStyle w:val="ListParagraph"/>
        <w:numPr>
          <w:ilvl w:val="1"/>
          <w:numId w:val="2"/>
        </w:numPr>
        <w:tabs>
          <w:tab w:pos="861" w:val="left" w:leader="none"/>
        </w:tabs>
        <w:spacing w:line="360" w:lineRule="auto" w:before="139" w:after="0"/>
        <w:ind w:left="861" w:right="147" w:hanging="360"/>
        <w:jc w:val="both"/>
        <w:rPr>
          <w:sz w:val="24"/>
        </w:rPr>
      </w:pPr>
      <w:r>
        <w:rPr>
          <w:sz w:val="24"/>
        </w:rPr>
        <w:t>Laboratuvar ve klinik çalışmalara ilgili öğretim elemanlarının rehberliğinde aktif olarak katılır ve sorumluluk alır.</w:t>
      </w:r>
    </w:p>
    <w:p>
      <w:pPr>
        <w:pStyle w:val="ListParagraph"/>
        <w:numPr>
          <w:ilvl w:val="1"/>
          <w:numId w:val="2"/>
        </w:numPr>
        <w:tabs>
          <w:tab w:pos="861" w:val="left" w:leader="none"/>
        </w:tabs>
        <w:spacing w:line="360" w:lineRule="auto" w:before="0" w:after="0"/>
        <w:ind w:left="861" w:right="141" w:hanging="360"/>
        <w:jc w:val="both"/>
        <w:rPr>
          <w:sz w:val="24"/>
        </w:rPr>
      </w:pPr>
      <w:r>
        <w:rPr>
          <w:sz w:val="24"/>
        </w:rPr>
        <w:t>Uygulama ortamında Sağlık Bilimleri Fakültesi Uygulama Alanlarında Giyilecek Öğrenci Kıyafetleri Yönergesine uygun olarak giyinir.</w:t>
      </w:r>
    </w:p>
    <w:p>
      <w:pPr>
        <w:pStyle w:val="ListParagraph"/>
        <w:numPr>
          <w:ilvl w:val="1"/>
          <w:numId w:val="2"/>
        </w:numPr>
        <w:tabs>
          <w:tab w:pos="861" w:val="left" w:leader="none"/>
        </w:tabs>
        <w:spacing w:line="360" w:lineRule="auto" w:before="0" w:after="0"/>
        <w:ind w:left="861" w:right="143" w:hanging="360"/>
        <w:jc w:val="both"/>
        <w:rPr>
          <w:sz w:val="24"/>
        </w:rPr>
      </w:pPr>
      <w:r>
        <w:rPr>
          <w:sz w:val="24"/>
        </w:rPr>
        <w:t>Uygulamada görevli öğretim elemanları tarafından istenilen klinik alan ve</w:t>
      </w:r>
      <w:r>
        <w:rPr>
          <w:spacing w:val="40"/>
          <w:sz w:val="24"/>
        </w:rPr>
        <w:t> </w:t>
      </w:r>
      <w:r>
        <w:rPr>
          <w:sz w:val="24"/>
        </w:rPr>
        <w:t>laboratuvara</w:t>
      </w:r>
      <w:r>
        <w:rPr>
          <w:spacing w:val="-3"/>
          <w:sz w:val="24"/>
        </w:rPr>
        <w:t> </w:t>
      </w:r>
      <w:r>
        <w:rPr>
          <w:sz w:val="24"/>
        </w:rPr>
        <w:t>ilişkin</w:t>
      </w:r>
      <w:r>
        <w:rPr>
          <w:spacing w:val="-3"/>
          <w:sz w:val="24"/>
        </w:rPr>
        <w:t> </w:t>
      </w:r>
      <w:r>
        <w:rPr>
          <w:sz w:val="24"/>
        </w:rPr>
        <w:t>formları,</w:t>
      </w:r>
      <w:r>
        <w:rPr>
          <w:spacing w:val="-3"/>
          <w:sz w:val="24"/>
        </w:rPr>
        <w:t> </w:t>
      </w:r>
      <w:r>
        <w:rPr>
          <w:sz w:val="24"/>
        </w:rPr>
        <w:t>raporları</w:t>
      </w:r>
      <w:r>
        <w:rPr>
          <w:spacing w:val="-3"/>
          <w:sz w:val="24"/>
        </w:rPr>
        <w:t> </w:t>
      </w:r>
      <w:r>
        <w:rPr>
          <w:sz w:val="24"/>
        </w:rPr>
        <w:t>veya</w:t>
      </w:r>
      <w:r>
        <w:rPr>
          <w:spacing w:val="-3"/>
          <w:sz w:val="24"/>
        </w:rPr>
        <w:t> </w:t>
      </w:r>
      <w:r>
        <w:rPr>
          <w:sz w:val="24"/>
        </w:rPr>
        <w:t>ödevleri</w:t>
      </w:r>
      <w:r>
        <w:rPr>
          <w:spacing w:val="-3"/>
          <w:sz w:val="24"/>
        </w:rPr>
        <w:t> </w:t>
      </w:r>
      <w:r>
        <w:rPr>
          <w:sz w:val="24"/>
        </w:rPr>
        <w:t>istenilen</w:t>
      </w:r>
      <w:r>
        <w:rPr>
          <w:spacing w:val="-3"/>
          <w:sz w:val="24"/>
        </w:rPr>
        <w:t> </w:t>
      </w:r>
      <w:r>
        <w:rPr>
          <w:sz w:val="24"/>
        </w:rPr>
        <w:t>zamanda,</w:t>
      </w:r>
      <w:r>
        <w:rPr>
          <w:spacing w:val="-3"/>
          <w:sz w:val="24"/>
        </w:rPr>
        <w:t> </w:t>
      </w:r>
      <w:r>
        <w:rPr>
          <w:sz w:val="24"/>
        </w:rPr>
        <w:t>eksiksiz</w:t>
      </w:r>
      <w:r>
        <w:rPr>
          <w:spacing w:val="-1"/>
          <w:sz w:val="24"/>
        </w:rPr>
        <w:t> </w:t>
      </w:r>
      <w:r>
        <w:rPr>
          <w:sz w:val="24"/>
        </w:rPr>
        <w:t>teslim </w:t>
      </w:r>
      <w:r>
        <w:rPr>
          <w:spacing w:val="-4"/>
          <w:sz w:val="24"/>
        </w:rPr>
        <w:t>eder.</w:t>
      </w:r>
    </w:p>
    <w:p>
      <w:pPr>
        <w:pStyle w:val="ListParagraph"/>
        <w:spacing w:after="0" w:line="360" w:lineRule="auto"/>
        <w:jc w:val="both"/>
        <w:rPr>
          <w:sz w:val="24"/>
        </w:rPr>
        <w:sectPr>
          <w:pgSz w:w="11910" w:h="16840"/>
          <w:pgMar w:header="0" w:footer="1002" w:top="1320" w:bottom="1200" w:left="1275" w:right="1275"/>
        </w:sectPr>
      </w:pPr>
    </w:p>
    <w:p>
      <w:pPr>
        <w:pStyle w:val="ListParagraph"/>
        <w:numPr>
          <w:ilvl w:val="1"/>
          <w:numId w:val="2"/>
        </w:numPr>
        <w:tabs>
          <w:tab w:pos="861" w:val="left" w:leader="none"/>
        </w:tabs>
        <w:spacing w:line="362" w:lineRule="auto" w:before="72" w:after="0"/>
        <w:ind w:left="861" w:right="142" w:hanging="360"/>
        <w:jc w:val="both"/>
        <w:rPr>
          <w:sz w:val="24"/>
        </w:rPr>
      </w:pPr>
      <w:r>
        <w:rPr>
          <w:sz w:val="24"/>
        </w:rPr>
        <w:t>Uygulamada</w:t>
      </w:r>
      <w:r>
        <w:rPr>
          <w:spacing w:val="-2"/>
          <w:sz w:val="24"/>
        </w:rPr>
        <w:t> </w:t>
      </w:r>
      <w:r>
        <w:rPr>
          <w:sz w:val="24"/>
        </w:rPr>
        <w:t>görevli</w:t>
      </w:r>
      <w:r>
        <w:rPr>
          <w:spacing w:val="-3"/>
          <w:sz w:val="24"/>
        </w:rPr>
        <w:t> </w:t>
      </w:r>
      <w:r>
        <w:rPr>
          <w:sz w:val="24"/>
        </w:rPr>
        <w:t>öğretim</w:t>
      </w:r>
      <w:r>
        <w:rPr>
          <w:spacing w:val="-3"/>
          <w:sz w:val="24"/>
        </w:rPr>
        <w:t> </w:t>
      </w:r>
      <w:r>
        <w:rPr>
          <w:sz w:val="24"/>
        </w:rPr>
        <w:t>elemanlarının</w:t>
      </w:r>
      <w:r>
        <w:rPr>
          <w:spacing w:val="-3"/>
          <w:sz w:val="24"/>
        </w:rPr>
        <w:t> </w:t>
      </w:r>
      <w:r>
        <w:rPr>
          <w:sz w:val="24"/>
        </w:rPr>
        <w:t>kendisinden</w:t>
      </w:r>
      <w:r>
        <w:rPr>
          <w:spacing w:val="-4"/>
          <w:sz w:val="24"/>
        </w:rPr>
        <w:t> </w:t>
      </w:r>
      <w:r>
        <w:rPr>
          <w:sz w:val="24"/>
        </w:rPr>
        <w:t>istediği</w:t>
      </w:r>
      <w:r>
        <w:rPr>
          <w:spacing w:val="-3"/>
          <w:sz w:val="24"/>
        </w:rPr>
        <w:t> </w:t>
      </w:r>
      <w:r>
        <w:rPr>
          <w:sz w:val="24"/>
        </w:rPr>
        <w:t>bireysel</w:t>
      </w:r>
      <w:r>
        <w:rPr>
          <w:spacing w:val="-3"/>
          <w:sz w:val="24"/>
        </w:rPr>
        <w:t> </w:t>
      </w:r>
      <w:r>
        <w:rPr>
          <w:sz w:val="24"/>
        </w:rPr>
        <w:t>araç-gereçleri (steteskop, ışık kalemi, kalem, not defteri gibi) daima yanında bulundurur.</w:t>
      </w:r>
    </w:p>
    <w:p>
      <w:pPr>
        <w:pStyle w:val="ListParagraph"/>
        <w:numPr>
          <w:ilvl w:val="1"/>
          <w:numId w:val="2"/>
        </w:numPr>
        <w:tabs>
          <w:tab w:pos="859" w:val="left" w:leader="none"/>
          <w:tab w:pos="861" w:val="left" w:leader="none"/>
        </w:tabs>
        <w:spacing w:line="360" w:lineRule="auto" w:before="0" w:after="0"/>
        <w:ind w:left="861" w:right="143" w:hanging="360"/>
        <w:jc w:val="both"/>
        <w:rPr>
          <w:sz w:val="24"/>
        </w:rPr>
      </w:pPr>
      <w:r>
        <w:rPr>
          <w:sz w:val="24"/>
        </w:rPr>
        <w:t>Uygulamada görevli öğretim elemanları tarafından, laboratuvar ve klinik alanın durumuna göre belirlenecek zaman planlamasına uymakla yükümlüdür.</w:t>
      </w:r>
    </w:p>
    <w:p>
      <w:pPr>
        <w:pStyle w:val="ListParagraph"/>
        <w:numPr>
          <w:ilvl w:val="1"/>
          <w:numId w:val="2"/>
        </w:numPr>
        <w:tabs>
          <w:tab w:pos="859" w:val="left" w:leader="none"/>
          <w:tab w:pos="861" w:val="left" w:leader="none"/>
        </w:tabs>
        <w:spacing w:line="360" w:lineRule="auto" w:before="0" w:after="0"/>
        <w:ind w:left="861" w:right="139" w:hanging="360"/>
        <w:jc w:val="both"/>
        <w:rPr>
          <w:sz w:val="24"/>
        </w:rPr>
      </w:pPr>
      <w:r>
        <w:rPr>
          <w:sz w:val="24"/>
        </w:rPr>
        <w:t>Laboratuvar ve klinik/saha uygulamaları, her akademik yılın başında yayımlanan eğitim-öğretim programında belirlenmiş tarih ve saatlerde yapılır. Zorunlu haller dışında tarih ve saat değişikliği yapılamaz. Öğrenci, planlanan tarih ve saatler dışında uygulama alanında bulunamaz.</w:t>
      </w:r>
    </w:p>
    <w:p>
      <w:pPr>
        <w:pStyle w:val="ListParagraph"/>
        <w:numPr>
          <w:ilvl w:val="1"/>
          <w:numId w:val="2"/>
        </w:numPr>
        <w:tabs>
          <w:tab w:pos="861" w:val="left" w:leader="none"/>
        </w:tabs>
        <w:spacing w:line="362" w:lineRule="auto" w:before="0" w:after="0"/>
        <w:ind w:left="861" w:right="145" w:hanging="360"/>
        <w:jc w:val="both"/>
        <w:rPr>
          <w:sz w:val="24"/>
        </w:rPr>
      </w:pPr>
      <w:r>
        <w:rPr>
          <w:sz w:val="24"/>
        </w:rPr>
        <w:t>Uygulamada görevli öğretim elemanlarının iznini almaksızın uygulama alanından ayrılamaz, uygulama yerini değiştiremez ve uygulamayı terk edemez.</w:t>
      </w:r>
    </w:p>
    <w:p>
      <w:pPr>
        <w:pStyle w:val="ListParagraph"/>
        <w:numPr>
          <w:ilvl w:val="1"/>
          <w:numId w:val="2"/>
        </w:numPr>
        <w:tabs>
          <w:tab w:pos="859" w:val="left" w:leader="none"/>
          <w:tab w:pos="861" w:val="left" w:leader="none"/>
        </w:tabs>
        <w:spacing w:line="360" w:lineRule="auto" w:before="0" w:after="0"/>
        <w:ind w:left="861" w:right="148" w:hanging="360"/>
        <w:jc w:val="both"/>
        <w:rPr>
          <w:sz w:val="24"/>
        </w:rPr>
      </w:pPr>
      <w:r>
        <w:rPr>
          <w:sz w:val="24"/>
        </w:rPr>
        <w:t>ı) Uygulama alanlarında eğitimcileri, arkadaşları, tüm sağlık ekibi üyeleri, hasta ve hasta yakınları ile uygun, uyumlu, saygılı bir iletişim kurar ve sürdürür.</w:t>
      </w:r>
    </w:p>
    <w:p>
      <w:pPr>
        <w:pStyle w:val="ListParagraph"/>
        <w:numPr>
          <w:ilvl w:val="1"/>
          <w:numId w:val="2"/>
        </w:numPr>
        <w:tabs>
          <w:tab w:pos="859" w:val="left" w:leader="none"/>
          <w:tab w:pos="861" w:val="left" w:leader="none"/>
        </w:tabs>
        <w:spacing w:line="360" w:lineRule="auto" w:before="0" w:after="0"/>
        <w:ind w:left="861" w:right="143" w:hanging="360"/>
        <w:jc w:val="both"/>
        <w:rPr>
          <w:sz w:val="24"/>
        </w:rPr>
      </w:pPr>
      <w:r>
        <w:rPr>
          <w:sz w:val="24"/>
        </w:rPr>
        <w:t>Uygulama alanlarında ilgili öğretim elemanının izni ve denetimi olmaksızın herhangi bir tedavi veya invaziv işlem yapamaz.</w:t>
      </w:r>
    </w:p>
    <w:p>
      <w:pPr>
        <w:pStyle w:val="ListParagraph"/>
        <w:numPr>
          <w:ilvl w:val="1"/>
          <w:numId w:val="2"/>
        </w:numPr>
        <w:tabs>
          <w:tab w:pos="861" w:val="left" w:leader="none"/>
        </w:tabs>
        <w:spacing w:line="360" w:lineRule="auto" w:before="0" w:after="0"/>
        <w:ind w:left="861" w:right="135" w:hanging="360"/>
        <w:jc w:val="both"/>
        <w:rPr>
          <w:sz w:val="24"/>
        </w:rPr>
      </w:pPr>
      <w:r>
        <w:rPr>
          <w:sz w:val="24"/>
        </w:rPr>
        <w:t>Uygulama yaptığı kurumun çalışma ve güvenlik kurallarına, düzen ve disiplinine uymakla yükümlüdür. Bu yükümlülükleri yerine getirmemesinden doğan her türlü sorumluluk öğrenciye ait olup, öğrenci hakkında Öğrenci Disiplin Yönetmeliği hükümleri uyarınca işlem yapılır.</w:t>
      </w:r>
    </w:p>
    <w:p>
      <w:pPr>
        <w:pStyle w:val="ListParagraph"/>
        <w:numPr>
          <w:ilvl w:val="1"/>
          <w:numId w:val="2"/>
        </w:numPr>
        <w:tabs>
          <w:tab w:pos="859" w:val="left" w:leader="none"/>
          <w:tab w:pos="861" w:val="left" w:leader="none"/>
        </w:tabs>
        <w:spacing w:line="360" w:lineRule="auto" w:before="0" w:after="0"/>
        <w:ind w:left="861" w:right="143" w:hanging="360"/>
        <w:jc w:val="both"/>
        <w:rPr>
          <w:sz w:val="24"/>
        </w:rPr>
      </w:pPr>
      <w:r>
        <w:rPr>
          <w:sz w:val="24"/>
        </w:rPr>
        <w:t>Uygulama ortamında kullandığı her türlü araç ve gerecin dikkatli kullanılmasına özen gösterir; uygulama sonunda temiz, eksiksiz ve sağlam şekilde geriye getirip ilgili öğretim elemanına imza karşılığı teslim eder. Araç-gereçlerin zarar görmesi ya da kaybolmasına neden olduğu durumlarda zararı karşılar.</w:t>
      </w:r>
    </w:p>
    <w:p>
      <w:pPr>
        <w:pStyle w:val="ListParagraph"/>
        <w:numPr>
          <w:ilvl w:val="1"/>
          <w:numId w:val="2"/>
        </w:numPr>
        <w:tabs>
          <w:tab w:pos="859" w:val="left" w:leader="none"/>
          <w:tab w:pos="861" w:val="left" w:leader="none"/>
        </w:tabs>
        <w:spacing w:line="360" w:lineRule="auto" w:before="0" w:after="0"/>
        <w:ind w:left="861" w:right="139" w:hanging="360"/>
        <w:jc w:val="both"/>
        <w:rPr>
          <w:sz w:val="24"/>
        </w:rPr>
      </w:pPr>
      <w:r>
        <w:rPr>
          <w:sz w:val="24"/>
        </w:rPr>
        <w:t>Uygulama alanlarında izinsiz fotoğraf çekemez, ses ve görüntü kaydı alamaz, yayınlayamaz ve paylaşamaz.</w:t>
      </w:r>
    </w:p>
    <w:p>
      <w:pPr>
        <w:pStyle w:val="ListParagraph"/>
        <w:numPr>
          <w:ilvl w:val="1"/>
          <w:numId w:val="2"/>
        </w:numPr>
        <w:tabs>
          <w:tab w:pos="860" w:val="left" w:leader="none"/>
        </w:tabs>
        <w:spacing w:line="240" w:lineRule="auto" w:before="0" w:after="0"/>
        <w:ind w:left="860" w:right="0" w:hanging="359"/>
        <w:jc w:val="both"/>
        <w:rPr>
          <w:sz w:val="24"/>
        </w:rPr>
      </w:pPr>
      <w:r>
        <w:rPr>
          <w:sz w:val="24"/>
        </w:rPr>
        <w:t>Uygulama</w:t>
      </w:r>
      <w:r>
        <w:rPr>
          <w:spacing w:val="-2"/>
          <w:sz w:val="24"/>
        </w:rPr>
        <w:t> </w:t>
      </w:r>
      <w:r>
        <w:rPr>
          <w:sz w:val="24"/>
        </w:rPr>
        <w:t>alanlarında</w:t>
      </w:r>
      <w:r>
        <w:rPr>
          <w:spacing w:val="-3"/>
          <w:sz w:val="24"/>
        </w:rPr>
        <w:t> </w:t>
      </w:r>
      <w:r>
        <w:rPr>
          <w:sz w:val="24"/>
        </w:rPr>
        <w:t>cep</w:t>
      </w:r>
      <w:r>
        <w:rPr>
          <w:spacing w:val="-1"/>
          <w:sz w:val="24"/>
        </w:rPr>
        <w:t> </w:t>
      </w:r>
      <w:r>
        <w:rPr>
          <w:sz w:val="24"/>
        </w:rPr>
        <w:t>telefonunu</w:t>
      </w:r>
      <w:r>
        <w:rPr>
          <w:spacing w:val="-1"/>
          <w:sz w:val="24"/>
        </w:rPr>
        <w:t> </w:t>
      </w:r>
      <w:r>
        <w:rPr>
          <w:sz w:val="24"/>
        </w:rPr>
        <w:t>kapalı tutar ya da</w:t>
      </w:r>
      <w:r>
        <w:rPr>
          <w:spacing w:val="-2"/>
          <w:sz w:val="24"/>
        </w:rPr>
        <w:t> </w:t>
      </w:r>
      <w:r>
        <w:rPr>
          <w:sz w:val="24"/>
        </w:rPr>
        <w:t>sessiz konuma </w:t>
      </w:r>
      <w:r>
        <w:rPr>
          <w:spacing w:val="-2"/>
          <w:sz w:val="24"/>
        </w:rPr>
        <w:t>getirir.</w:t>
      </w:r>
    </w:p>
    <w:p>
      <w:pPr>
        <w:pStyle w:val="ListParagraph"/>
        <w:spacing w:after="0" w:line="240" w:lineRule="auto"/>
        <w:jc w:val="both"/>
        <w:rPr>
          <w:sz w:val="24"/>
        </w:rPr>
        <w:sectPr>
          <w:pgSz w:w="11910" w:h="16840"/>
          <w:pgMar w:header="0" w:footer="1002" w:top="1320" w:bottom="1200" w:left="1275" w:right="1275"/>
        </w:sectPr>
      </w:pPr>
    </w:p>
    <w:p>
      <w:pPr>
        <w:pStyle w:val="Heading1"/>
        <w:spacing w:before="76"/>
        <w:ind w:left="0" w:right="1"/>
        <w:jc w:val="center"/>
      </w:pPr>
      <w:r>
        <w:rPr/>
        <w:t>ÜÇÜNCÜ</w:t>
      </w:r>
      <w:r>
        <w:rPr>
          <w:spacing w:val="-6"/>
        </w:rPr>
        <w:t> </w:t>
      </w:r>
      <w:r>
        <w:rPr>
          <w:spacing w:val="-2"/>
        </w:rPr>
        <w:t>BÖLÜM</w:t>
      </w:r>
    </w:p>
    <w:p>
      <w:pPr>
        <w:pStyle w:val="BodyText"/>
        <w:spacing w:before="63"/>
        <w:jc w:val="left"/>
        <w:rPr>
          <w:b/>
        </w:rPr>
      </w:pPr>
    </w:p>
    <w:p>
      <w:pPr>
        <w:spacing w:before="0"/>
        <w:ind w:left="141" w:right="0" w:firstLine="0"/>
        <w:jc w:val="left"/>
        <w:rPr>
          <w:b/>
          <w:sz w:val="24"/>
        </w:rPr>
      </w:pPr>
      <w:r>
        <w:rPr>
          <w:b/>
          <w:spacing w:val="-2"/>
          <w:sz w:val="24"/>
        </w:rPr>
        <w:t>Kılık-Kıyafet</w:t>
      </w:r>
    </w:p>
    <w:p>
      <w:pPr>
        <w:pStyle w:val="BodyText"/>
        <w:spacing w:before="58"/>
        <w:jc w:val="left"/>
        <w:rPr>
          <w:b/>
        </w:rPr>
      </w:pPr>
    </w:p>
    <w:p>
      <w:pPr>
        <w:pStyle w:val="BodyText"/>
        <w:spacing w:line="360" w:lineRule="auto"/>
        <w:ind w:left="141"/>
        <w:jc w:val="left"/>
      </w:pPr>
      <w:r>
        <w:rPr>
          <w:b/>
        </w:rPr>
        <w:t>MADDE</w:t>
      </w:r>
      <w:r>
        <w:rPr>
          <w:b/>
          <w:spacing w:val="-4"/>
        </w:rPr>
        <w:t> </w:t>
      </w:r>
      <w:r>
        <w:rPr>
          <w:b/>
        </w:rPr>
        <w:t>9-</w:t>
      </w:r>
      <w:r>
        <w:rPr>
          <w:b/>
          <w:spacing w:val="-5"/>
        </w:rPr>
        <w:t> </w:t>
      </w:r>
      <w:r>
        <w:rPr/>
        <w:t>Öğrenciler</w:t>
      </w:r>
      <w:r>
        <w:rPr>
          <w:spacing w:val="-4"/>
        </w:rPr>
        <w:t> </w:t>
      </w:r>
      <w:r>
        <w:rPr/>
        <w:t>laboratuvar,</w:t>
      </w:r>
      <w:r>
        <w:rPr>
          <w:spacing w:val="-4"/>
        </w:rPr>
        <w:t> </w:t>
      </w:r>
      <w:r>
        <w:rPr/>
        <w:t>klinik</w:t>
      </w:r>
      <w:r>
        <w:rPr>
          <w:spacing w:val="-4"/>
        </w:rPr>
        <w:t> </w:t>
      </w:r>
      <w:r>
        <w:rPr/>
        <w:t>ve</w:t>
      </w:r>
      <w:r>
        <w:rPr>
          <w:spacing w:val="-5"/>
        </w:rPr>
        <w:t> </w:t>
      </w:r>
      <w:r>
        <w:rPr/>
        <w:t>saha</w:t>
      </w:r>
      <w:r>
        <w:rPr>
          <w:spacing w:val="-5"/>
        </w:rPr>
        <w:t> </w:t>
      </w:r>
      <w:r>
        <w:rPr/>
        <w:t>uygulamalarında</w:t>
      </w:r>
      <w:r>
        <w:rPr>
          <w:spacing w:val="-6"/>
        </w:rPr>
        <w:t> </w:t>
      </w:r>
      <w:r>
        <w:rPr/>
        <w:t>Sağlık</w:t>
      </w:r>
      <w:r>
        <w:rPr>
          <w:spacing w:val="-4"/>
        </w:rPr>
        <w:t> </w:t>
      </w:r>
      <w:r>
        <w:rPr/>
        <w:t>Bilimleri</w:t>
      </w:r>
      <w:r>
        <w:rPr>
          <w:spacing w:val="-4"/>
        </w:rPr>
        <w:t> </w:t>
      </w:r>
      <w:r>
        <w:rPr/>
        <w:t>Fakültesi Uygulama Alanlarında Giyilecek Öğrenci Kıyafetleri Yönergesine uymak zorundadır.</w:t>
      </w:r>
    </w:p>
    <w:p>
      <w:pPr>
        <w:pStyle w:val="Heading1"/>
        <w:spacing w:before="204"/>
        <w:ind w:left="0" w:right="1"/>
        <w:jc w:val="center"/>
      </w:pPr>
      <w:r>
        <w:rPr/>
        <w:t>DÖRDÜNCÜ</w:t>
      </w:r>
      <w:r>
        <w:rPr>
          <w:spacing w:val="-8"/>
        </w:rPr>
        <w:t> </w:t>
      </w:r>
      <w:r>
        <w:rPr>
          <w:spacing w:val="-2"/>
        </w:rPr>
        <w:t>BÖLÜM</w:t>
      </w:r>
    </w:p>
    <w:p>
      <w:pPr>
        <w:pStyle w:val="BodyText"/>
        <w:spacing w:before="62"/>
        <w:jc w:val="left"/>
        <w:rPr>
          <w:b/>
        </w:rPr>
      </w:pPr>
    </w:p>
    <w:p>
      <w:pPr>
        <w:spacing w:before="0"/>
        <w:ind w:left="141" w:right="0" w:firstLine="0"/>
        <w:jc w:val="left"/>
        <w:rPr>
          <w:b/>
          <w:sz w:val="24"/>
        </w:rPr>
      </w:pPr>
      <w:r>
        <w:rPr>
          <w:b/>
          <w:sz w:val="24"/>
        </w:rPr>
        <w:t>Hüküm</w:t>
      </w:r>
      <w:r>
        <w:rPr>
          <w:b/>
          <w:spacing w:val="-9"/>
          <w:sz w:val="24"/>
        </w:rPr>
        <w:t> </w:t>
      </w:r>
      <w:r>
        <w:rPr>
          <w:b/>
          <w:sz w:val="24"/>
        </w:rPr>
        <w:t>bulunmayan</w:t>
      </w:r>
      <w:r>
        <w:rPr>
          <w:b/>
          <w:spacing w:val="-4"/>
          <w:sz w:val="24"/>
        </w:rPr>
        <w:t> </w:t>
      </w:r>
      <w:r>
        <w:rPr>
          <w:b/>
          <w:spacing w:val="-2"/>
          <w:sz w:val="24"/>
        </w:rPr>
        <w:t>haller</w:t>
      </w:r>
    </w:p>
    <w:p>
      <w:pPr>
        <w:pStyle w:val="BodyText"/>
        <w:spacing w:before="59"/>
        <w:jc w:val="left"/>
        <w:rPr>
          <w:b/>
        </w:rPr>
      </w:pPr>
    </w:p>
    <w:p>
      <w:pPr>
        <w:pStyle w:val="BodyText"/>
        <w:spacing w:line="360" w:lineRule="auto"/>
        <w:ind w:left="141"/>
        <w:jc w:val="left"/>
      </w:pPr>
      <w:r>
        <w:rPr>
          <w:b/>
        </w:rPr>
        <w:t>MADDE</w:t>
      </w:r>
      <w:r>
        <w:rPr>
          <w:b/>
          <w:spacing w:val="-4"/>
        </w:rPr>
        <w:t> </w:t>
      </w:r>
      <w:r>
        <w:rPr>
          <w:b/>
        </w:rPr>
        <w:t>10-</w:t>
      </w:r>
      <w:r>
        <w:rPr/>
        <w:t>Bu yönergede</w:t>
      </w:r>
      <w:r>
        <w:rPr>
          <w:spacing w:val="-4"/>
        </w:rPr>
        <w:t> </w:t>
      </w:r>
      <w:r>
        <w:rPr/>
        <w:t>hüküm</w:t>
      </w:r>
      <w:r>
        <w:rPr>
          <w:spacing w:val="-4"/>
        </w:rPr>
        <w:t> </w:t>
      </w:r>
      <w:r>
        <w:rPr/>
        <w:t>bulunmayan</w:t>
      </w:r>
      <w:r>
        <w:rPr>
          <w:spacing w:val="-4"/>
        </w:rPr>
        <w:t> </w:t>
      </w:r>
      <w:r>
        <w:rPr/>
        <w:t>hallerde</w:t>
      </w:r>
      <w:r>
        <w:rPr>
          <w:spacing w:val="-6"/>
        </w:rPr>
        <w:t> </w:t>
      </w:r>
      <w:r>
        <w:rPr/>
        <w:t>ilgili</w:t>
      </w:r>
      <w:r>
        <w:rPr>
          <w:spacing w:val="-2"/>
        </w:rPr>
        <w:t> </w:t>
      </w:r>
      <w:r>
        <w:rPr/>
        <w:t>mevzuat</w:t>
      </w:r>
      <w:r>
        <w:rPr>
          <w:spacing w:val="-4"/>
        </w:rPr>
        <w:t> </w:t>
      </w:r>
      <w:r>
        <w:rPr/>
        <w:t>hükümleri</w:t>
      </w:r>
      <w:r>
        <w:rPr>
          <w:spacing w:val="-4"/>
        </w:rPr>
        <w:t> </w:t>
      </w:r>
      <w:r>
        <w:rPr/>
        <w:t>ile</w:t>
      </w:r>
      <w:r>
        <w:rPr>
          <w:spacing w:val="-4"/>
        </w:rPr>
        <w:t> </w:t>
      </w:r>
      <w:r>
        <w:rPr/>
        <w:t>fakülte yönetim kurulu kararları uygulanır.</w:t>
      </w:r>
    </w:p>
    <w:p>
      <w:pPr>
        <w:pStyle w:val="Heading1"/>
        <w:spacing w:before="204"/>
      </w:pPr>
      <w:r>
        <w:rPr>
          <w:spacing w:val="-2"/>
        </w:rPr>
        <w:t>Yürürlük</w:t>
      </w:r>
    </w:p>
    <w:p>
      <w:pPr>
        <w:pStyle w:val="BodyText"/>
        <w:spacing w:before="57"/>
        <w:jc w:val="left"/>
        <w:rPr>
          <w:b/>
        </w:rPr>
      </w:pPr>
    </w:p>
    <w:p>
      <w:pPr>
        <w:pStyle w:val="BodyText"/>
        <w:spacing w:line="360" w:lineRule="auto"/>
        <w:ind w:left="141" w:right="144"/>
      </w:pPr>
      <w:r>
        <w:rPr>
          <w:b/>
        </w:rPr>
        <w:t>MADDE 11- </w:t>
      </w:r>
      <w:r>
        <w:rPr/>
        <w:t>Bu yönerge Harran Üniversitesi Senatosu tarafından kabul edildiği tarihte yürürlüğe girer ve 2017-2018 eğitim öğretim yılından itibaren kayıt yaptıran ve eğitimleri devam eden tüm öğrencilere uygulanır.</w:t>
      </w:r>
    </w:p>
    <w:p>
      <w:pPr>
        <w:pStyle w:val="Heading1"/>
        <w:spacing w:before="206"/>
        <w:jc w:val="both"/>
      </w:pPr>
      <w:r>
        <w:rPr/>
        <w:t>Yürürlükten</w:t>
      </w:r>
      <w:r>
        <w:rPr>
          <w:spacing w:val="-8"/>
        </w:rPr>
        <w:t> </w:t>
      </w:r>
      <w:r>
        <w:rPr>
          <w:spacing w:val="-2"/>
        </w:rPr>
        <w:t>kaldırma</w:t>
      </w:r>
    </w:p>
    <w:p>
      <w:pPr>
        <w:pStyle w:val="BodyText"/>
        <w:spacing w:before="58"/>
        <w:jc w:val="left"/>
        <w:rPr>
          <w:b/>
        </w:rPr>
      </w:pPr>
    </w:p>
    <w:p>
      <w:pPr>
        <w:pStyle w:val="BodyText"/>
        <w:ind w:left="141"/>
      </w:pPr>
      <w:r>
        <w:rPr>
          <w:b/>
        </w:rPr>
        <w:t>MADDE</w:t>
      </w:r>
      <w:r>
        <w:rPr>
          <w:b/>
          <w:spacing w:val="-3"/>
        </w:rPr>
        <w:t> </w:t>
      </w:r>
      <w:r>
        <w:rPr>
          <w:b/>
        </w:rPr>
        <w:t>12-</w:t>
      </w:r>
      <w:r>
        <w:rPr>
          <w:b/>
          <w:spacing w:val="-3"/>
        </w:rPr>
        <w:t> </w:t>
      </w:r>
      <w:r>
        <w:rPr/>
        <w:t>Sağlık</w:t>
      </w:r>
      <w:r>
        <w:rPr>
          <w:spacing w:val="-2"/>
        </w:rPr>
        <w:t> </w:t>
      </w:r>
      <w:r>
        <w:rPr/>
        <w:t>Yüksekokulu</w:t>
      </w:r>
      <w:r>
        <w:rPr>
          <w:spacing w:val="-2"/>
        </w:rPr>
        <w:t> </w:t>
      </w:r>
      <w:r>
        <w:rPr/>
        <w:t>öğrencileri</w:t>
      </w:r>
      <w:r>
        <w:rPr>
          <w:spacing w:val="-2"/>
        </w:rPr>
        <w:t> </w:t>
      </w:r>
      <w:r>
        <w:rPr/>
        <w:t>uygulama</w:t>
      </w:r>
      <w:r>
        <w:rPr>
          <w:spacing w:val="-1"/>
        </w:rPr>
        <w:t> </w:t>
      </w:r>
      <w:r>
        <w:rPr/>
        <w:t>yönergesi</w:t>
      </w:r>
      <w:r>
        <w:rPr>
          <w:spacing w:val="3"/>
        </w:rPr>
        <w:t> </w:t>
      </w:r>
      <w:r>
        <w:rPr/>
        <w:t>yürürlükten</w:t>
      </w:r>
      <w:r>
        <w:rPr>
          <w:spacing w:val="-2"/>
        </w:rPr>
        <w:t> kaldırılmıştır.</w:t>
      </w:r>
    </w:p>
    <w:p>
      <w:pPr>
        <w:pStyle w:val="BodyText"/>
        <w:spacing w:before="67"/>
        <w:jc w:val="left"/>
      </w:pPr>
    </w:p>
    <w:p>
      <w:pPr>
        <w:pStyle w:val="Heading1"/>
      </w:pPr>
      <w:r>
        <w:rPr>
          <w:spacing w:val="-2"/>
        </w:rPr>
        <w:t>Yürütme</w:t>
      </w:r>
    </w:p>
    <w:p>
      <w:pPr>
        <w:pStyle w:val="BodyText"/>
        <w:spacing w:before="55"/>
        <w:jc w:val="left"/>
        <w:rPr>
          <w:b/>
        </w:rPr>
      </w:pPr>
    </w:p>
    <w:p>
      <w:pPr>
        <w:pStyle w:val="BodyText"/>
        <w:ind w:left="141"/>
      </w:pPr>
      <w:r>
        <w:rPr>
          <w:b/>
        </w:rPr>
        <w:t>MADDE</w:t>
      </w:r>
      <w:r>
        <w:rPr>
          <w:b/>
          <w:spacing w:val="-5"/>
        </w:rPr>
        <w:t> </w:t>
      </w:r>
      <w:r>
        <w:rPr>
          <w:b/>
        </w:rPr>
        <w:t>13-</w:t>
      </w:r>
      <w:r>
        <w:rPr>
          <w:b/>
          <w:spacing w:val="-1"/>
        </w:rPr>
        <w:t> </w:t>
      </w:r>
      <w:r>
        <w:rPr/>
        <w:t>Bu</w:t>
      </w:r>
      <w:r>
        <w:rPr>
          <w:spacing w:val="2"/>
        </w:rPr>
        <w:t> </w:t>
      </w:r>
      <w:r>
        <w:rPr/>
        <w:t>yönerge</w:t>
      </w:r>
      <w:r>
        <w:rPr>
          <w:spacing w:val="-3"/>
        </w:rPr>
        <w:t> </w:t>
      </w:r>
      <w:r>
        <w:rPr/>
        <w:t>hükümlerini</w:t>
      </w:r>
      <w:r>
        <w:rPr>
          <w:spacing w:val="-2"/>
        </w:rPr>
        <w:t> </w:t>
      </w:r>
      <w:r>
        <w:rPr/>
        <w:t>Sağlık Bilimleri</w:t>
      </w:r>
      <w:r>
        <w:rPr>
          <w:spacing w:val="-2"/>
        </w:rPr>
        <w:t> </w:t>
      </w:r>
      <w:r>
        <w:rPr/>
        <w:t>Fakültesi</w:t>
      </w:r>
      <w:r>
        <w:rPr>
          <w:spacing w:val="-2"/>
        </w:rPr>
        <w:t> </w:t>
      </w:r>
      <w:r>
        <w:rPr/>
        <w:t>Dekanı</w:t>
      </w:r>
      <w:r>
        <w:rPr>
          <w:spacing w:val="3"/>
        </w:rPr>
        <w:t> </w:t>
      </w:r>
      <w:r>
        <w:rPr>
          <w:spacing w:val="-2"/>
        </w:rPr>
        <w:t>yürütür.</w:t>
      </w:r>
    </w:p>
    <w:sectPr>
      <w:pgSz w:w="11910" w:h="16840"/>
      <w:pgMar w:header="0" w:footer="1002" w:top="1320" w:bottom="120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524864">
              <wp:simplePos x="0" y="0"/>
              <wp:positionH relativeFrom="page">
                <wp:posOffset>6553200</wp:posOffset>
              </wp:positionH>
              <wp:positionV relativeFrom="page">
                <wp:posOffset>9916159</wp:posOffset>
              </wp:positionV>
              <wp:extent cx="16002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0020" cy="165735"/>
                      </a:xfrm>
                      <a:prstGeom prst="rect">
                        <a:avLst/>
                      </a:prstGeom>
                    </wps:spPr>
                    <wps:txbx>
                      <w:txbxContent>
                        <w:p>
                          <w:pPr>
                            <w:spacing w:line="245" w:lineRule="exact" w:before="0"/>
                            <w:ind w:left="60" w:right="0" w:firstLine="0"/>
                            <w:jc w:val="left"/>
                            <w:rPr>
                              <w:rFonts w:ascii="Calibri"/>
                              <w:sz w:val="22"/>
                            </w:rPr>
                          </w:pPr>
                          <w:r>
                            <w:rPr>
                              <w:rFonts w:ascii="Calibri"/>
                              <w:spacing w:val="-10"/>
                              <w:sz w:val="22"/>
                            </w:rPr>
                            <w:fldChar w:fldCharType="begin"/>
                          </w:r>
                          <w:r>
                            <w:rPr>
                              <w:rFonts w:ascii="Calibri"/>
                              <w:spacing w:val="-10"/>
                              <w:sz w:val="22"/>
                            </w:rPr>
                            <w:instrText> PAGE </w:instrText>
                          </w:r>
                          <w:r>
                            <w:rPr>
                              <w:rFonts w:ascii="Calibri"/>
                              <w:spacing w:val="-10"/>
                              <w:sz w:val="22"/>
                            </w:rPr>
                            <w:fldChar w:fldCharType="separate"/>
                          </w:r>
                          <w:r>
                            <w:rPr>
                              <w:rFonts w:ascii="Calibri"/>
                              <w:spacing w:val="-10"/>
                              <w:sz w:val="22"/>
                            </w:rPr>
                            <w:t>1</w:t>
                          </w:r>
                          <w:r>
                            <w:rPr>
                              <w:rFonts w:ascii="Calibri"/>
                              <w:spacing w:val="-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6pt;margin-top:780.799988pt;width:12.6pt;height:13.05pt;mso-position-horizontal-relative:page;mso-position-vertical-relative:page;z-index:-15791616" type="#_x0000_t202" id="docshape1" filled="false" stroked="false">
              <v:textbox inset="0,0,0,0">
                <w:txbxContent>
                  <w:p>
                    <w:pPr>
                      <w:spacing w:line="245" w:lineRule="exact" w:before="0"/>
                      <w:ind w:left="60" w:right="0" w:firstLine="0"/>
                      <w:jc w:val="left"/>
                      <w:rPr>
                        <w:rFonts w:ascii="Calibri"/>
                        <w:sz w:val="22"/>
                      </w:rPr>
                    </w:pPr>
                    <w:r>
                      <w:rPr>
                        <w:rFonts w:ascii="Calibri"/>
                        <w:spacing w:val="-10"/>
                        <w:sz w:val="22"/>
                      </w:rPr>
                      <w:fldChar w:fldCharType="begin"/>
                    </w:r>
                    <w:r>
                      <w:rPr>
                        <w:rFonts w:ascii="Calibri"/>
                        <w:spacing w:val="-10"/>
                        <w:sz w:val="22"/>
                      </w:rPr>
                      <w:instrText> PAGE </w:instrText>
                    </w:r>
                    <w:r>
                      <w:rPr>
                        <w:rFonts w:ascii="Calibri"/>
                        <w:spacing w:val="-10"/>
                        <w:sz w:val="22"/>
                      </w:rPr>
                      <w:fldChar w:fldCharType="separate"/>
                    </w:r>
                    <w:r>
                      <w:rPr>
                        <w:rFonts w:ascii="Calibri"/>
                        <w:spacing w:val="-10"/>
                        <w:sz w:val="22"/>
                      </w:rPr>
                      <w:t>1</w:t>
                    </w:r>
                    <w:r>
                      <w:rPr>
                        <w:rFonts w:ascii="Calibri"/>
                        <w:spacing w:val="-10"/>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2"/>
      <w:numFmt w:val="decimal"/>
      <w:lvlText w:val="(%1)"/>
      <w:lvlJc w:val="left"/>
      <w:pPr>
        <w:ind w:left="141" w:hanging="360"/>
        <w:jc w:val="left"/>
      </w:pPr>
      <w:rPr>
        <w:rFonts w:hint="default" w:ascii="Times New Roman" w:hAnsi="Times New Roman" w:eastAsia="Times New Roman" w:cs="Times New Roman"/>
        <w:b/>
        <w:bCs/>
        <w:i w:val="0"/>
        <w:iCs w:val="0"/>
        <w:spacing w:val="0"/>
        <w:w w:val="100"/>
        <w:sz w:val="24"/>
        <w:szCs w:val="24"/>
        <w:lang w:val="tr-TR" w:eastAsia="en-US" w:bidi="ar-SA"/>
      </w:rPr>
    </w:lvl>
    <w:lvl w:ilvl="1">
      <w:start w:val="1"/>
      <w:numFmt w:val="lowerLetter"/>
      <w:lvlText w:val="%2)"/>
      <w:lvlJc w:val="left"/>
      <w:pPr>
        <w:ind w:left="861" w:hanging="360"/>
        <w:jc w:val="left"/>
      </w:pPr>
      <w:rPr>
        <w:rFonts w:hint="default" w:ascii="Times New Roman" w:hAnsi="Times New Roman" w:eastAsia="Times New Roman" w:cs="Times New Roman"/>
        <w:b w:val="0"/>
        <w:bCs w:val="0"/>
        <w:i w:val="0"/>
        <w:iCs w:val="0"/>
        <w:spacing w:val="-1"/>
        <w:w w:val="100"/>
        <w:sz w:val="24"/>
        <w:szCs w:val="24"/>
        <w:lang w:val="tr-TR" w:eastAsia="en-US" w:bidi="ar-SA"/>
      </w:rPr>
    </w:lvl>
    <w:lvl w:ilvl="2">
      <w:start w:val="0"/>
      <w:numFmt w:val="bullet"/>
      <w:lvlText w:val="•"/>
      <w:lvlJc w:val="left"/>
      <w:pPr>
        <w:ind w:left="1804" w:hanging="360"/>
      </w:pPr>
      <w:rPr>
        <w:rFonts w:hint="default"/>
        <w:lang w:val="tr-TR" w:eastAsia="en-US" w:bidi="ar-SA"/>
      </w:rPr>
    </w:lvl>
    <w:lvl w:ilvl="3">
      <w:start w:val="0"/>
      <w:numFmt w:val="bullet"/>
      <w:lvlText w:val="•"/>
      <w:lvlJc w:val="left"/>
      <w:pPr>
        <w:ind w:left="2748" w:hanging="360"/>
      </w:pPr>
      <w:rPr>
        <w:rFonts w:hint="default"/>
        <w:lang w:val="tr-TR" w:eastAsia="en-US" w:bidi="ar-SA"/>
      </w:rPr>
    </w:lvl>
    <w:lvl w:ilvl="4">
      <w:start w:val="0"/>
      <w:numFmt w:val="bullet"/>
      <w:lvlText w:val="•"/>
      <w:lvlJc w:val="left"/>
      <w:pPr>
        <w:ind w:left="3692" w:hanging="360"/>
      </w:pPr>
      <w:rPr>
        <w:rFonts w:hint="default"/>
        <w:lang w:val="tr-TR" w:eastAsia="en-US" w:bidi="ar-SA"/>
      </w:rPr>
    </w:lvl>
    <w:lvl w:ilvl="5">
      <w:start w:val="0"/>
      <w:numFmt w:val="bullet"/>
      <w:lvlText w:val="•"/>
      <w:lvlJc w:val="left"/>
      <w:pPr>
        <w:ind w:left="4636" w:hanging="360"/>
      </w:pPr>
      <w:rPr>
        <w:rFonts w:hint="default"/>
        <w:lang w:val="tr-TR" w:eastAsia="en-US" w:bidi="ar-SA"/>
      </w:rPr>
    </w:lvl>
    <w:lvl w:ilvl="6">
      <w:start w:val="0"/>
      <w:numFmt w:val="bullet"/>
      <w:lvlText w:val="•"/>
      <w:lvlJc w:val="left"/>
      <w:pPr>
        <w:ind w:left="5580" w:hanging="360"/>
      </w:pPr>
      <w:rPr>
        <w:rFonts w:hint="default"/>
        <w:lang w:val="tr-TR" w:eastAsia="en-US" w:bidi="ar-SA"/>
      </w:rPr>
    </w:lvl>
    <w:lvl w:ilvl="7">
      <w:start w:val="0"/>
      <w:numFmt w:val="bullet"/>
      <w:lvlText w:val="•"/>
      <w:lvlJc w:val="left"/>
      <w:pPr>
        <w:ind w:left="6524" w:hanging="360"/>
      </w:pPr>
      <w:rPr>
        <w:rFonts w:hint="default"/>
        <w:lang w:val="tr-TR" w:eastAsia="en-US" w:bidi="ar-SA"/>
      </w:rPr>
    </w:lvl>
    <w:lvl w:ilvl="8">
      <w:start w:val="0"/>
      <w:numFmt w:val="bullet"/>
      <w:lvlText w:val="•"/>
      <w:lvlJc w:val="left"/>
      <w:pPr>
        <w:ind w:left="7468" w:hanging="360"/>
      </w:pPr>
      <w:rPr>
        <w:rFonts w:hint="default"/>
        <w:lang w:val="tr-TR" w:eastAsia="en-US" w:bidi="ar-SA"/>
      </w:rPr>
    </w:lvl>
  </w:abstractNum>
  <w:abstractNum w:abstractNumId="0">
    <w:multiLevelType w:val="hybridMultilevel"/>
    <w:lvl w:ilvl="0">
      <w:start w:val="1"/>
      <w:numFmt w:val="lowerLetter"/>
      <w:lvlText w:val="%1)"/>
      <w:lvlJc w:val="left"/>
      <w:pPr>
        <w:ind w:left="861" w:hanging="360"/>
        <w:jc w:val="left"/>
      </w:pPr>
      <w:rPr>
        <w:rFonts w:hint="default" w:ascii="Times New Roman" w:hAnsi="Times New Roman" w:eastAsia="Times New Roman" w:cs="Times New Roman"/>
        <w:b w:val="0"/>
        <w:bCs w:val="0"/>
        <w:i w:val="0"/>
        <w:iCs w:val="0"/>
        <w:spacing w:val="-1"/>
        <w:w w:val="100"/>
        <w:sz w:val="24"/>
        <w:szCs w:val="24"/>
        <w:lang w:val="tr-TR" w:eastAsia="en-US" w:bidi="ar-SA"/>
      </w:rPr>
    </w:lvl>
    <w:lvl w:ilvl="1">
      <w:start w:val="0"/>
      <w:numFmt w:val="bullet"/>
      <w:lvlText w:val="•"/>
      <w:lvlJc w:val="left"/>
      <w:pPr>
        <w:ind w:left="1709" w:hanging="360"/>
      </w:pPr>
      <w:rPr>
        <w:rFonts w:hint="default"/>
        <w:lang w:val="tr-TR" w:eastAsia="en-US" w:bidi="ar-SA"/>
      </w:rPr>
    </w:lvl>
    <w:lvl w:ilvl="2">
      <w:start w:val="0"/>
      <w:numFmt w:val="bullet"/>
      <w:lvlText w:val="•"/>
      <w:lvlJc w:val="left"/>
      <w:pPr>
        <w:ind w:left="2559" w:hanging="360"/>
      </w:pPr>
      <w:rPr>
        <w:rFonts w:hint="default"/>
        <w:lang w:val="tr-TR" w:eastAsia="en-US" w:bidi="ar-SA"/>
      </w:rPr>
    </w:lvl>
    <w:lvl w:ilvl="3">
      <w:start w:val="0"/>
      <w:numFmt w:val="bullet"/>
      <w:lvlText w:val="•"/>
      <w:lvlJc w:val="left"/>
      <w:pPr>
        <w:ind w:left="3408" w:hanging="360"/>
      </w:pPr>
      <w:rPr>
        <w:rFonts w:hint="default"/>
        <w:lang w:val="tr-TR" w:eastAsia="en-US" w:bidi="ar-SA"/>
      </w:rPr>
    </w:lvl>
    <w:lvl w:ilvl="4">
      <w:start w:val="0"/>
      <w:numFmt w:val="bullet"/>
      <w:lvlText w:val="•"/>
      <w:lvlJc w:val="left"/>
      <w:pPr>
        <w:ind w:left="4258" w:hanging="360"/>
      </w:pPr>
      <w:rPr>
        <w:rFonts w:hint="default"/>
        <w:lang w:val="tr-TR" w:eastAsia="en-US" w:bidi="ar-SA"/>
      </w:rPr>
    </w:lvl>
    <w:lvl w:ilvl="5">
      <w:start w:val="0"/>
      <w:numFmt w:val="bullet"/>
      <w:lvlText w:val="•"/>
      <w:lvlJc w:val="left"/>
      <w:pPr>
        <w:ind w:left="5108" w:hanging="360"/>
      </w:pPr>
      <w:rPr>
        <w:rFonts w:hint="default"/>
        <w:lang w:val="tr-TR" w:eastAsia="en-US" w:bidi="ar-SA"/>
      </w:rPr>
    </w:lvl>
    <w:lvl w:ilvl="6">
      <w:start w:val="0"/>
      <w:numFmt w:val="bullet"/>
      <w:lvlText w:val="•"/>
      <w:lvlJc w:val="left"/>
      <w:pPr>
        <w:ind w:left="5957" w:hanging="360"/>
      </w:pPr>
      <w:rPr>
        <w:rFonts w:hint="default"/>
        <w:lang w:val="tr-TR" w:eastAsia="en-US" w:bidi="ar-SA"/>
      </w:rPr>
    </w:lvl>
    <w:lvl w:ilvl="7">
      <w:start w:val="0"/>
      <w:numFmt w:val="bullet"/>
      <w:lvlText w:val="•"/>
      <w:lvlJc w:val="left"/>
      <w:pPr>
        <w:ind w:left="6807" w:hanging="360"/>
      </w:pPr>
      <w:rPr>
        <w:rFonts w:hint="default"/>
        <w:lang w:val="tr-TR" w:eastAsia="en-US" w:bidi="ar-SA"/>
      </w:rPr>
    </w:lvl>
    <w:lvl w:ilvl="8">
      <w:start w:val="0"/>
      <w:numFmt w:val="bullet"/>
      <w:lvlText w:val="•"/>
      <w:lvlJc w:val="left"/>
      <w:pPr>
        <w:ind w:left="7657" w:hanging="360"/>
      </w:pPr>
      <w:rPr>
        <w:rFonts w:hint="default"/>
        <w:lang w:val="tr-TR"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tr-TR" w:eastAsia="en-US" w:bidi="ar-SA"/>
    </w:rPr>
  </w:style>
  <w:style w:styleId="BodyText" w:type="paragraph">
    <w:name w:val="Body Text"/>
    <w:basedOn w:val="Normal"/>
    <w:uiPriority w:val="1"/>
    <w:qFormat/>
    <w:pPr>
      <w:jc w:val="both"/>
    </w:pPr>
    <w:rPr>
      <w:rFonts w:ascii="Times New Roman" w:hAnsi="Times New Roman" w:eastAsia="Times New Roman" w:cs="Times New Roman"/>
      <w:sz w:val="24"/>
      <w:szCs w:val="24"/>
      <w:lang w:val="tr-TR" w:eastAsia="en-US" w:bidi="ar-SA"/>
    </w:rPr>
  </w:style>
  <w:style w:styleId="Heading1" w:type="paragraph">
    <w:name w:val="Heading 1"/>
    <w:basedOn w:val="Normal"/>
    <w:uiPriority w:val="1"/>
    <w:qFormat/>
    <w:pPr>
      <w:ind w:left="141"/>
      <w:outlineLvl w:val="1"/>
    </w:pPr>
    <w:rPr>
      <w:rFonts w:ascii="Times New Roman" w:hAnsi="Times New Roman" w:eastAsia="Times New Roman" w:cs="Times New Roman"/>
      <w:b/>
      <w:bCs/>
      <w:sz w:val="24"/>
      <w:szCs w:val="24"/>
      <w:lang w:val="tr-TR" w:eastAsia="en-US" w:bidi="ar-SA"/>
    </w:rPr>
  </w:style>
  <w:style w:styleId="ListParagraph" w:type="paragraph">
    <w:name w:val="List Paragraph"/>
    <w:basedOn w:val="Normal"/>
    <w:uiPriority w:val="1"/>
    <w:qFormat/>
    <w:pPr>
      <w:ind w:left="861" w:right="139" w:hanging="360"/>
      <w:jc w:val="both"/>
    </w:pPr>
    <w:rPr>
      <w:rFonts w:ascii="Times New Roman" w:hAnsi="Times New Roman" w:eastAsia="Times New Roman" w:cs="Times New Roman"/>
      <w:lang w:val="tr-TR" w:eastAsia="en-US" w:bidi="ar-SA"/>
    </w:rPr>
  </w:style>
  <w:style w:styleId="TableParagraph" w:type="paragraph">
    <w:name w:val="Table Paragraph"/>
    <w:basedOn w:val="Normal"/>
    <w:uiPriority w:val="1"/>
    <w:qFormat/>
    <w:pPr/>
    <w:rPr>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LEONOVO</dc:creator>
  <dcterms:created xsi:type="dcterms:W3CDTF">2026-07-27T05:31:42Z</dcterms:created>
  <dcterms:modified xsi:type="dcterms:W3CDTF">2026-07-27T05:31:42Z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2017-06-28T00:00:00Z</vt:filetime>
  </property>
  <property fmtid="{D5CDD505-2E9C-101B-9397-08002B2CF9AE}" pid="4" name="Creator">
    <vt:lpwstr>Microsoft® Word 2010</vt:lpwstr>
  </property>
  <property fmtid="{D5CDD505-2E9C-101B-9397-08002B2CF9AE}" pid="5" name="LastSaved">
    <vt:filetime>2026-07-27T00:00:00Z</vt:filetime>
  </property>
  <property fmtid="{D5CDD505-2E9C-101B-9397-08002B2CF9AE}" pid="6" name="Producer">
    <vt:lpwstr>Microsoft® Word 2010</vt:lpwstr>
  </property>
</Properties>
</file>